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B8F629" w14:textId="77777777" w:rsidR="00E20A3F" w:rsidRDefault="00263EAC">
      <w:pPr>
        <w:tabs>
          <w:tab w:val="left" w:pos="1979"/>
        </w:tabs>
        <w:rPr>
          <w:b/>
          <w:sz w:val="22"/>
        </w:rPr>
      </w:pPr>
      <w:r>
        <w:rPr>
          <w:noProof/>
        </w:rPr>
        <w:drawing>
          <wp:inline distT="0" distB="0" distL="0" distR="0" wp14:anchorId="34F2482A" wp14:editId="4DC73A84">
            <wp:extent cx="952500" cy="879739"/>
            <wp:effectExtent l="19050" t="0" r="0" b="0"/>
            <wp:docPr id="3" name="Picture 1" descr="final_logo_pc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_logo_pc [Converted]"/>
                    <pic:cNvPicPr>
                      <a:picLocks noChangeAspect="1" noChangeArrowheads="1"/>
                    </pic:cNvPicPr>
                  </pic:nvPicPr>
                  <pic:blipFill>
                    <a:blip r:embed="rId7" cstate="print"/>
                    <a:srcRect/>
                    <a:stretch>
                      <a:fillRect/>
                    </a:stretch>
                  </pic:blipFill>
                  <pic:spPr bwMode="auto">
                    <a:xfrm>
                      <a:off x="0" y="0"/>
                      <a:ext cx="952500" cy="879739"/>
                    </a:xfrm>
                    <a:prstGeom prst="rect">
                      <a:avLst/>
                    </a:prstGeom>
                    <a:noFill/>
                    <a:ln w="9525">
                      <a:noFill/>
                      <a:miter lim="800000"/>
                      <a:headEnd/>
                      <a:tailEnd/>
                    </a:ln>
                  </pic:spPr>
                </pic:pic>
              </a:graphicData>
            </a:graphic>
          </wp:inline>
        </w:drawing>
      </w:r>
    </w:p>
    <w:p w14:paraId="65C84D26" w14:textId="77777777" w:rsidR="00E20A3F" w:rsidRDefault="00E20A3F">
      <w:pPr>
        <w:tabs>
          <w:tab w:val="left" w:pos="1979"/>
        </w:tabs>
        <w:rPr>
          <w:sz w:val="22"/>
        </w:rPr>
      </w:pPr>
    </w:p>
    <w:p w14:paraId="5D785A55" w14:textId="77777777" w:rsidR="00836903" w:rsidRDefault="00836903">
      <w:pPr>
        <w:tabs>
          <w:tab w:val="left" w:pos="1804"/>
        </w:tabs>
        <w:rPr>
          <w:szCs w:val="24"/>
        </w:rPr>
      </w:pPr>
    </w:p>
    <w:p w14:paraId="504484DE" w14:textId="31DC9DC5" w:rsidR="00E20A3F" w:rsidRDefault="001260F6">
      <w:pPr>
        <w:tabs>
          <w:tab w:val="left" w:pos="1804"/>
        </w:tabs>
        <w:rPr>
          <w:szCs w:val="24"/>
        </w:rPr>
      </w:pPr>
      <w:r>
        <w:rPr>
          <w:szCs w:val="24"/>
        </w:rPr>
        <w:t>July 24</w:t>
      </w:r>
      <w:r w:rsidR="00F504DD">
        <w:rPr>
          <w:szCs w:val="24"/>
        </w:rPr>
        <w:t>, 2018</w:t>
      </w:r>
    </w:p>
    <w:p w14:paraId="6FAA1F39" w14:textId="77777777" w:rsidR="00E20A3F" w:rsidRDefault="00E20A3F">
      <w:pPr>
        <w:tabs>
          <w:tab w:val="left" w:pos="1804"/>
        </w:tabs>
        <w:rPr>
          <w:szCs w:val="24"/>
        </w:rPr>
      </w:pPr>
    </w:p>
    <w:p w14:paraId="6C7CC118" w14:textId="1925F3C1" w:rsidR="00E20A3F" w:rsidRDefault="00263EAC" w:rsidP="00D72254">
      <w:pPr>
        <w:tabs>
          <w:tab w:val="left" w:pos="1260"/>
        </w:tabs>
        <w:rPr>
          <w:szCs w:val="24"/>
        </w:rPr>
      </w:pPr>
      <w:r>
        <w:rPr>
          <w:b/>
          <w:szCs w:val="24"/>
        </w:rPr>
        <w:t>TO</w:t>
      </w:r>
      <w:r>
        <w:rPr>
          <w:szCs w:val="24"/>
        </w:rPr>
        <w:t>:</w:t>
      </w:r>
      <w:r>
        <w:rPr>
          <w:szCs w:val="24"/>
        </w:rPr>
        <w:tab/>
      </w:r>
      <w:r w:rsidR="001260F6">
        <w:rPr>
          <w:szCs w:val="24"/>
        </w:rPr>
        <w:t>Judicial and Legal Communities</w:t>
      </w:r>
    </w:p>
    <w:p w14:paraId="0908AB6F" w14:textId="77777777" w:rsidR="00E20A3F" w:rsidRDefault="00E20A3F">
      <w:pPr>
        <w:tabs>
          <w:tab w:val="left" w:pos="1804"/>
        </w:tabs>
        <w:rPr>
          <w:szCs w:val="24"/>
        </w:rPr>
      </w:pPr>
    </w:p>
    <w:p w14:paraId="2CA58297" w14:textId="77777777" w:rsidR="00E20A3F" w:rsidRDefault="00263EAC" w:rsidP="00D72254">
      <w:pPr>
        <w:tabs>
          <w:tab w:val="left" w:pos="1260"/>
        </w:tabs>
        <w:rPr>
          <w:szCs w:val="24"/>
        </w:rPr>
      </w:pPr>
      <w:r>
        <w:rPr>
          <w:b/>
          <w:szCs w:val="24"/>
        </w:rPr>
        <w:t>FROM</w:t>
      </w:r>
      <w:r>
        <w:rPr>
          <w:szCs w:val="24"/>
        </w:rPr>
        <w:t>:</w:t>
      </w:r>
      <w:r>
        <w:rPr>
          <w:szCs w:val="24"/>
        </w:rPr>
        <w:tab/>
        <w:t>Merrie Gough, AOC Sr. Legal Analyst</w:t>
      </w:r>
    </w:p>
    <w:p w14:paraId="648F9659" w14:textId="77777777" w:rsidR="00E20A3F" w:rsidRDefault="00E20A3F">
      <w:pPr>
        <w:tabs>
          <w:tab w:val="left" w:pos="1804"/>
        </w:tabs>
        <w:rPr>
          <w:szCs w:val="24"/>
        </w:rPr>
      </w:pPr>
    </w:p>
    <w:p w14:paraId="7387B6B6" w14:textId="087C9B61" w:rsidR="00E20A3F" w:rsidRDefault="00263EAC" w:rsidP="00D72254">
      <w:pPr>
        <w:tabs>
          <w:tab w:val="left" w:pos="1260"/>
        </w:tabs>
        <w:rPr>
          <w:szCs w:val="24"/>
        </w:rPr>
      </w:pPr>
      <w:r>
        <w:rPr>
          <w:b/>
          <w:szCs w:val="24"/>
        </w:rPr>
        <w:t>RE</w:t>
      </w:r>
      <w:r>
        <w:rPr>
          <w:szCs w:val="24"/>
        </w:rPr>
        <w:t>:</w:t>
      </w:r>
      <w:r>
        <w:rPr>
          <w:szCs w:val="24"/>
        </w:rPr>
        <w:tab/>
        <w:t>201</w:t>
      </w:r>
      <w:r w:rsidR="00F504DD">
        <w:rPr>
          <w:szCs w:val="24"/>
        </w:rPr>
        <w:t>8</w:t>
      </w:r>
      <w:r>
        <w:rPr>
          <w:szCs w:val="24"/>
        </w:rPr>
        <w:t xml:space="preserve"> Amendments t</w:t>
      </w:r>
      <w:r w:rsidR="001260F6">
        <w:rPr>
          <w:szCs w:val="24"/>
        </w:rPr>
        <w:t xml:space="preserve">o the </w:t>
      </w:r>
      <w:proofErr w:type="spellStart"/>
      <w:r w:rsidR="001260F6">
        <w:rPr>
          <w:szCs w:val="24"/>
        </w:rPr>
        <w:t>JuCR</w:t>
      </w:r>
      <w:proofErr w:type="spellEnd"/>
      <w:r w:rsidR="001260F6">
        <w:rPr>
          <w:szCs w:val="24"/>
        </w:rPr>
        <w:t xml:space="preserve"> 7.7 Guilty Plea Form</w:t>
      </w:r>
    </w:p>
    <w:p w14:paraId="387950EA" w14:textId="77777777" w:rsidR="00E20A3F" w:rsidRDefault="00E20A3F">
      <w:pPr>
        <w:tabs>
          <w:tab w:val="left" w:pos="1979"/>
        </w:tabs>
        <w:rPr>
          <w:sz w:val="22"/>
        </w:rPr>
      </w:pPr>
    </w:p>
    <w:p w14:paraId="28C05517" w14:textId="732CE38E" w:rsidR="001260F6" w:rsidRDefault="001260F6" w:rsidP="00F504DD">
      <w:pPr>
        <w:tabs>
          <w:tab w:val="left" w:pos="1979"/>
        </w:tabs>
        <w:rPr>
          <w:rFonts w:eastAsia="Calibri"/>
        </w:rPr>
      </w:pPr>
      <w:r>
        <w:rPr>
          <w:szCs w:val="24"/>
        </w:rPr>
        <w:t xml:space="preserve">On July 11, 2018, </w:t>
      </w:r>
      <w:r>
        <w:rPr>
          <w:rFonts w:eastAsia="Calibri"/>
        </w:rPr>
        <w:t xml:space="preserve">the Washington State Supreme Court adopted amendments </w:t>
      </w:r>
      <w:r w:rsidR="00263EAC">
        <w:rPr>
          <w:rFonts w:eastAsia="Calibri"/>
        </w:rPr>
        <w:t xml:space="preserve">to the </w:t>
      </w:r>
      <w:proofErr w:type="spellStart"/>
      <w:r w:rsidR="00263EAC">
        <w:rPr>
          <w:rFonts w:eastAsia="Calibri"/>
        </w:rPr>
        <w:t>JuCR</w:t>
      </w:r>
      <w:proofErr w:type="spellEnd"/>
      <w:r w:rsidR="00263EAC">
        <w:rPr>
          <w:rFonts w:eastAsia="Calibri"/>
        </w:rPr>
        <w:t xml:space="preserve"> 7.7 Statement on Plea of Guilty.</w:t>
      </w:r>
      <w:r w:rsidR="00F504DD">
        <w:rPr>
          <w:rFonts w:eastAsia="Calibri"/>
        </w:rPr>
        <w:t xml:space="preserve">  </w:t>
      </w:r>
    </w:p>
    <w:p w14:paraId="3FCA39DA" w14:textId="77777777" w:rsidR="001260F6" w:rsidRDefault="001260F6" w:rsidP="00F504DD">
      <w:pPr>
        <w:tabs>
          <w:tab w:val="left" w:pos="1979"/>
        </w:tabs>
        <w:rPr>
          <w:rFonts w:eastAsia="Calibri"/>
        </w:rPr>
      </w:pPr>
    </w:p>
    <w:p w14:paraId="1436CA94" w14:textId="77777777" w:rsidR="001260F6" w:rsidRDefault="001260F6" w:rsidP="001260F6">
      <w:pPr>
        <w:rPr>
          <w:rFonts w:eastAsia="Calibri"/>
          <w:szCs w:val="24"/>
        </w:rPr>
      </w:pPr>
      <w:r>
        <w:rPr>
          <w:rFonts w:eastAsia="Calibri"/>
        </w:rPr>
        <w:t>The amendments become effective when they are published in the Official Advance Sheets, Washington Reports, 190 Wn.2d No. 10.  The anticipated publication date is July 31, 2018.</w:t>
      </w:r>
    </w:p>
    <w:p w14:paraId="27E4EBCC" w14:textId="77777777" w:rsidR="001260F6" w:rsidRDefault="001260F6" w:rsidP="00F504DD">
      <w:pPr>
        <w:tabs>
          <w:tab w:val="left" w:pos="1979"/>
        </w:tabs>
        <w:rPr>
          <w:rFonts w:eastAsia="Calibri"/>
        </w:rPr>
      </w:pPr>
    </w:p>
    <w:p w14:paraId="2121F0F5" w14:textId="758D10CB" w:rsidR="00F504DD" w:rsidRDefault="00263EAC" w:rsidP="00F504DD">
      <w:pPr>
        <w:tabs>
          <w:tab w:val="left" w:pos="1979"/>
        </w:tabs>
        <w:rPr>
          <w:rFonts w:eastAsia="Calibri"/>
          <w:color w:val="000000" w:themeColor="text1"/>
        </w:rPr>
      </w:pPr>
      <w:r>
        <w:rPr>
          <w:rFonts w:eastAsia="Calibri"/>
        </w:rPr>
        <w:t>The change</w:t>
      </w:r>
      <w:r w:rsidR="00F504DD">
        <w:rPr>
          <w:rFonts w:eastAsia="Calibri"/>
        </w:rPr>
        <w:t>s</w:t>
      </w:r>
      <w:r>
        <w:rPr>
          <w:rFonts w:eastAsia="Calibri"/>
        </w:rPr>
        <w:t xml:space="preserve"> </w:t>
      </w:r>
      <w:r w:rsidR="00F504DD">
        <w:rPr>
          <w:rFonts w:eastAsia="Calibri"/>
          <w:color w:val="000000" w:themeColor="text1"/>
        </w:rPr>
        <w:t>implement</w:t>
      </w:r>
      <w:r w:rsidR="00E33A52">
        <w:rPr>
          <w:rFonts w:eastAsia="Calibri"/>
          <w:color w:val="000000" w:themeColor="text1"/>
        </w:rPr>
        <w:t xml:space="preserve"> recommended changes and</w:t>
      </w:r>
      <w:r w:rsidR="00F504DD">
        <w:rPr>
          <w:rFonts w:eastAsia="Calibri"/>
          <w:color w:val="000000" w:themeColor="text1"/>
        </w:rPr>
        <w:t>:</w:t>
      </w:r>
    </w:p>
    <w:p w14:paraId="2E25B994" w14:textId="77777777" w:rsidR="00F504DD" w:rsidRDefault="00F504DD" w:rsidP="00F504DD">
      <w:pPr>
        <w:tabs>
          <w:tab w:val="left" w:pos="1979"/>
        </w:tabs>
        <w:rPr>
          <w:rFonts w:eastAsia="Calibri"/>
          <w:color w:val="000000" w:themeColor="text1"/>
        </w:rPr>
      </w:pPr>
    </w:p>
    <w:p w14:paraId="784D1CAF" w14:textId="36944579" w:rsidR="00E20A3F" w:rsidRDefault="00F504DD" w:rsidP="00D72254">
      <w:pPr>
        <w:pStyle w:val="ListParagraph"/>
        <w:numPr>
          <w:ilvl w:val="0"/>
          <w:numId w:val="31"/>
        </w:numPr>
        <w:tabs>
          <w:tab w:val="left" w:pos="720"/>
          <w:tab w:val="left" w:pos="3150"/>
        </w:tabs>
        <w:rPr>
          <w:rFonts w:eastAsia="Calibri"/>
          <w:color w:val="000000" w:themeColor="text1"/>
        </w:rPr>
      </w:pPr>
      <w:r>
        <w:rPr>
          <w:rFonts w:eastAsia="Calibri"/>
          <w:color w:val="000000" w:themeColor="text1"/>
        </w:rPr>
        <w:t xml:space="preserve">Laws of 2018, </w:t>
      </w:r>
      <w:proofErr w:type="spellStart"/>
      <w:r>
        <w:rPr>
          <w:rFonts w:eastAsia="Calibri"/>
          <w:color w:val="000000" w:themeColor="text1"/>
        </w:rPr>
        <w:t>ch.</w:t>
      </w:r>
      <w:proofErr w:type="spellEnd"/>
      <w:r>
        <w:rPr>
          <w:rFonts w:eastAsia="Calibri"/>
          <w:color w:val="000000" w:themeColor="text1"/>
        </w:rPr>
        <w:t xml:space="preserve"> 1</w:t>
      </w:r>
      <w:r w:rsidR="00E33A52">
        <w:rPr>
          <w:rFonts w:eastAsia="Calibri"/>
          <w:color w:val="000000" w:themeColor="text1"/>
        </w:rPr>
        <w:t>62</w:t>
      </w:r>
      <w:r w:rsidR="00C436FA">
        <w:rPr>
          <w:rFonts w:eastAsia="Calibri"/>
          <w:color w:val="000000" w:themeColor="text1"/>
        </w:rPr>
        <w:t xml:space="preserve"> (E2SSB 6160), </w:t>
      </w:r>
      <w:r>
        <w:rPr>
          <w:rFonts w:eastAsia="Calibri"/>
          <w:color w:val="000000" w:themeColor="text1"/>
        </w:rPr>
        <w:t>Exclusive adult jurisdiction and extending Juvenile Court Jurisdiction to age 25</w:t>
      </w:r>
    </w:p>
    <w:p w14:paraId="41524F13" w14:textId="77777777" w:rsidR="00F504DD" w:rsidRDefault="00E33A52" w:rsidP="00D72254">
      <w:pPr>
        <w:pStyle w:val="ListParagraph"/>
        <w:numPr>
          <w:ilvl w:val="0"/>
          <w:numId w:val="31"/>
        </w:numPr>
        <w:tabs>
          <w:tab w:val="left" w:pos="720"/>
          <w:tab w:val="left" w:pos="3240"/>
        </w:tabs>
        <w:spacing w:before="40"/>
        <w:ind w:left="3240" w:hanging="2880"/>
        <w:contextualSpacing w:val="0"/>
        <w:rPr>
          <w:rFonts w:eastAsia="Calibri"/>
          <w:color w:val="000000" w:themeColor="text1"/>
        </w:rPr>
      </w:pPr>
      <w:r>
        <w:rPr>
          <w:rFonts w:eastAsia="Calibri"/>
          <w:color w:val="000000" w:themeColor="text1"/>
        </w:rPr>
        <w:t xml:space="preserve">Laws of 2018, </w:t>
      </w:r>
      <w:proofErr w:type="spellStart"/>
      <w:r>
        <w:rPr>
          <w:rFonts w:eastAsia="Calibri"/>
          <w:color w:val="000000" w:themeColor="text1"/>
        </w:rPr>
        <w:t>ch.</w:t>
      </w:r>
      <w:proofErr w:type="spellEnd"/>
      <w:r>
        <w:rPr>
          <w:rFonts w:eastAsia="Calibri"/>
          <w:color w:val="000000" w:themeColor="text1"/>
        </w:rPr>
        <w:t xml:space="preserve"> 22</w:t>
      </w:r>
      <w:r w:rsidR="00C436FA">
        <w:rPr>
          <w:rFonts w:eastAsia="Calibri"/>
          <w:color w:val="000000" w:themeColor="text1"/>
        </w:rPr>
        <w:t xml:space="preserve"> (HB 2368), </w:t>
      </w:r>
      <w:r w:rsidR="00F504DD">
        <w:rPr>
          <w:rFonts w:eastAsia="Calibri"/>
          <w:color w:val="000000" w:themeColor="text1"/>
        </w:rPr>
        <w:t>Correction to RCW cross references</w:t>
      </w:r>
    </w:p>
    <w:p w14:paraId="0DB05C27" w14:textId="713A15A3" w:rsidR="00F504DD" w:rsidRDefault="00E33A52" w:rsidP="00D72254">
      <w:pPr>
        <w:pStyle w:val="ListParagraph"/>
        <w:numPr>
          <w:ilvl w:val="0"/>
          <w:numId w:val="31"/>
        </w:numPr>
        <w:tabs>
          <w:tab w:val="left" w:pos="720"/>
          <w:tab w:val="left" w:pos="4410"/>
        </w:tabs>
        <w:spacing w:before="40"/>
        <w:contextualSpacing w:val="0"/>
        <w:rPr>
          <w:rFonts w:eastAsia="Calibri"/>
          <w:color w:val="000000" w:themeColor="text1"/>
        </w:rPr>
      </w:pPr>
      <w:r>
        <w:rPr>
          <w:rFonts w:eastAsia="Calibri"/>
          <w:color w:val="000000" w:themeColor="text1"/>
        </w:rPr>
        <w:t xml:space="preserve">Laws of 2018, </w:t>
      </w:r>
      <w:proofErr w:type="spellStart"/>
      <w:r>
        <w:rPr>
          <w:rFonts w:eastAsia="Calibri"/>
          <w:color w:val="000000" w:themeColor="text1"/>
        </w:rPr>
        <w:t>ch.</w:t>
      </w:r>
      <w:proofErr w:type="spellEnd"/>
      <w:r>
        <w:rPr>
          <w:rFonts w:eastAsia="Calibri"/>
          <w:color w:val="000000" w:themeColor="text1"/>
        </w:rPr>
        <w:t xml:space="preserve"> 234</w:t>
      </w:r>
      <w:r w:rsidR="00C436FA">
        <w:rPr>
          <w:rFonts w:eastAsia="Calibri"/>
          <w:color w:val="000000" w:themeColor="text1"/>
        </w:rPr>
        <w:t xml:space="preserve"> (SB 6298), </w:t>
      </w:r>
      <w:r w:rsidR="00F504DD">
        <w:rPr>
          <w:rFonts w:eastAsia="Calibri"/>
          <w:color w:val="000000" w:themeColor="text1"/>
        </w:rPr>
        <w:t>DV harassment – prohibited fr</w:t>
      </w:r>
      <w:r w:rsidR="0029039B">
        <w:rPr>
          <w:rFonts w:eastAsia="Calibri"/>
          <w:color w:val="000000" w:themeColor="text1"/>
        </w:rPr>
        <w:t>o</w:t>
      </w:r>
      <w:r w:rsidR="00F504DD">
        <w:rPr>
          <w:rFonts w:eastAsia="Calibri"/>
          <w:color w:val="000000" w:themeColor="text1"/>
        </w:rPr>
        <w:t>m possessing a firearm</w:t>
      </w:r>
    </w:p>
    <w:p w14:paraId="41CC0C40" w14:textId="77777777" w:rsidR="00E20A3F" w:rsidRDefault="00E20A3F">
      <w:pPr>
        <w:rPr>
          <w:color w:val="000000" w:themeColor="text1"/>
          <w:szCs w:val="24"/>
        </w:rPr>
      </w:pPr>
    </w:p>
    <w:p w14:paraId="4BFEC30C" w14:textId="77777777" w:rsidR="00E20A3F" w:rsidRDefault="00263EAC">
      <w:pPr>
        <w:tabs>
          <w:tab w:val="left" w:pos="1979"/>
        </w:tabs>
        <w:rPr>
          <w:szCs w:val="24"/>
        </w:rPr>
      </w:pPr>
      <w:r>
        <w:rPr>
          <w:szCs w:val="24"/>
        </w:rPr>
        <w:t>The following table contains detailed descriptions of the proposed amendment</w:t>
      </w:r>
      <w:r w:rsidR="00F504DD">
        <w:rPr>
          <w:szCs w:val="24"/>
        </w:rPr>
        <w:t>s</w:t>
      </w:r>
      <w:r>
        <w:rPr>
          <w:szCs w:val="24"/>
        </w:rPr>
        <w:t>:</w:t>
      </w:r>
    </w:p>
    <w:p w14:paraId="078D8E5C" w14:textId="77777777" w:rsidR="00E20A3F" w:rsidRDefault="00E20A3F">
      <w:pPr>
        <w:tabs>
          <w:tab w:val="left" w:pos="1979"/>
        </w:tabs>
        <w:rPr>
          <w:sz w:val="22"/>
        </w:rPr>
      </w:pPr>
    </w:p>
    <w:tbl>
      <w:tblPr>
        <w:tblStyle w:val="TableGrid"/>
        <w:tblW w:w="9590" w:type="dxa"/>
        <w:tblCellMar>
          <w:top w:w="115" w:type="dxa"/>
          <w:left w:w="58" w:type="dxa"/>
          <w:bottom w:w="58" w:type="dxa"/>
          <w:right w:w="115" w:type="dxa"/>
        </w:tblCellMar>
        <w:tblLook w:val="04A0" w:firstRow="1" w:lastRow="0" w:firstColumn="1" w:lastColumn="0" w:noHBand="0" w:noVBand="1"/>
      </w:tblPr>
      <w:tblGrid>
        <w:gridCol w:w="9590"/>
      </w:tblGrid>
      <w:tr w:rsidR="00E20A3F" w14:paraId="466439E1" w14:textId="77777777" w:rsidTr="00B8009F">
        <w:tc>
          <w:tcPr>
            <w:tcW w:w="9590" w:type="dxa"/>
          </w:tcPr>
          <w:p w14:paraId="5C9B2195" w14:textId="77777777" w:rsidR="00E20A3F" w:rsidRDefault="00263EAC" w:rsidP="00B8009F">
            <w:pPr>
              <w:rPr>
                <w:szCs w:val="24"/>
              </w:rPr>
            </w:pPr>
            <w:proofErr w:type="spellStart"/>
            <w:r>
              <w:rPr>
                <w:b/>
                <w:szCs w:val="24"/>
              </w:rPr>
              <w:t>JuCR</w:t>
            </w:r>
            <w:proofErr w:type="spellEnd"/>
            <w:r>
              <w:rPr>
                <w:b/>
                <w:szCs w:val="24"/>
              </w:rPr>
              <w:t xml:space="preserve"> 7.7, Statement on Plea of Guilty</w:t>
            </w:r>
          </w:p>
        </w:tc>
      </w:tr>
      <w:tr w:rsidR="00E20A3F" w14:paraId="25F07E29" w14:textId="77777777" w:rsidTr="00B8009F">
        <w:trPr>
          <w:trHeight w:val="478"/>
        </w:trPr>
        <w:tc>
          <w:tcPr>
            <w:tcW w:w="9590" w:type="dxa"/>
          </w:tcPr>
          <w:p w14:paraId="0E0D4408" w14:textId="7CC7DB24" w:rsidR="00E20A3F" w:rsidRDefault="00E33A52" w:rsidP="00F504DD">
            <w:pPr>
              <w:rPr>
                <w:sz w:val="22"/>
              </w:rPr>
            </w:pPr>
            <w:r>
              <w:rPr>
                <w:sz w:val="22"/>
              </w:rPr>
              <w:t>Throughout the form</w:t>
            </w:r>
            <w:r w:rsidR="00675B36">
              <w:rPr>
                <w:sz w:val="22"/>
              </w:rPr>
              <w:t>,</w:t>
            </w:r>
            <w:r w:rsidR="00DD4699">
              <w:rPr>
                <w:sz w:val="22"/>
              </w:rPr>
              <w:t xml:space="preserve"> change</w:t>
            </w:r>
            <w:r>
              <w:rPr>
                <w:sz w:val="22"/>
              </w:rPr>
              <w:t xml:space="preserve"> “Juvenile Rehabilitation Administration (JRA)” to “Rehabilitation Administration (RA).”</w:t>
            </w:r>
          </w:p>
          <w:p w14:paraId="2DF7B1D6" w14:textId="77777777" w:rsidR="00E33A52" w:rsidRDefault="00E33A52" w:rsidP="00F504DD">
            <w:pPr>
              <w:rPr>
                <w:sz w:val="22"/>
              </w:rPr>
            </w:pPr>
          </w:p>
          <w:p w14:paraId="126E2ACC" w14:textId="064E0F1A" w:rsidR="0046236A" w:rsidRDefault="0046236A" w:rsidP="0046236A">
            <w:pPr>
              <w:rPr>
                <w:sz w:val="22"/>
              </w:rPr>
            </w:pPr>
            <w:r>
              <w:rPr>
                <w:sz w:val="22"/>
              </w:rPr>
              <w:t>To implement</w:t>
            </w:r>
            <w:r w:rsidRPr="00D72254">
              <w:rPr>
                <w:sz w:val="20"/>
              </w:rPr>
              <w:t xml:space="preserve"> </w:t>
            </w:r>
            <w:r w:rsidRPr="00D72254">
              <w:rPr>
                <w:rFonts w:eastAsia="Calibri"/>
                <w:sz w:val="22"/>
              </w:rPr>
              <w:t xml:space="preserve">Laws of 2018, </w:t>
            </w:r>
            <w:proofErr w:type="spellStart"/>
            <w:r w:rsidRPr="00D72254">
              <w:rPr>
                <w:rFonts w:eastAsia="Calibri"/>
                <w:sz w:val="22"/>
              </w:rPr>
              <w:t>ch.</w:t>
            </w:r>
            <w:proofErr w:type="spellEnd"/>
            <w:r w:rsidRPr="00D72254">
              <w:rPr>
                <w:rFonts w:eastAsia="Calibri"/>
                <w:sz w:val="22"/>
              </w:rPr>
              <w:t xml:space="preserve"> 162</w:t>
            </w:r>
            <w:r w:rsidR="00351C2E" w:rsidRPr="00D72254">
              <w:rPr>
                <w:rFonts w:eastAsia="Calibri"/>
                <w:sz w:val="22"/>
              </w:rPr>
              <w:t>,</w:t>
            </w:r>
            <w:r w:rsidR="006B78B4" w:rsidRPr="00D72254">
              <w:rPr>
                <w:rFonts w:eastAsia="Calibri"/>
                <w:sz w:val="22"/>
              </w:rPr>
              <w:t xml:space="preserve"> §3</w:t>
            </w:r>
            <w:r w:rsidRPr="00D72254">
              <w:rPr>
                <w:rFonts w:eastAsia="Calibri"/>
                <w:sz w:val="22"/>
              </w:rPr>
              <w:t xml:space="preserve">, </w:t>
            </w:r>
            <w:r>
              <w:rPr>
                <w:rFonts w:eastAsia="Calibri"/>
                <w:color w:val="000000" w:themeColor="text1"/>
              </w:rPr>
              <w:t>i</w:t>
            </w:r>
            <w:r w:rsidR="00E33A52">
              <w:rPr>
                <w:sz w:val="22"/>
              </w:rPr>
              <w:t xml:space="preserve">n paragraph 7, </w:t>
            </w:r>
            <w:r>
              <w:rPr>
                <w:sz w:val="22"/>
              </w:rPr>
              <w:t>in the table after</w:t>
            </w:r>
            <w:r w:rsidR="00E33A52">
              <w:rPr>
                <w:sz w:val="22"/>
              </w:rPr>
              <w:t xml:space="preserve"> the second check box option for “Rehabilitation Administration (RA) Commitment</w:t>
            </w:r>
            <w:r w:rsidR="0029039B">
              <w:rPr>
                <w:sz w:val="22"/>
              </w:rPr>
              <w:t>,</w:t>
            </w:r>
            <w:r w:rsidR="00E33A52">
              <w:rPr>
                <w:sz w:val="22"/>
              </w:rPr>
              <w:t xml:space="preserve">” </w:t>
            </w:r>
            <w:r w:rsidR="00DD4699">
              <w:rPr>
                <w:sz w:val="22"/>
              </w:rPr>
              <w:t xml:space="preserve">change the middle column </w:t>
            </w:r>
            <w:r>
              <w:rPr>
                <w:sz w:val="22"/>
              </w:rPr>
              <w:t>as follows:</w:t>
            </w:r>
          </w:p>
          <w:p w14:paraId="276C9599" w14:textId="77777777" w:rsidR="0046236A" w:rsidRDefault="0046236A" w:rsidP="0046236A">
            <w:pPr>
              <w:rPr>
                <w:sz w:val="22"/>
              </w:rPr>
            </w:pPr>
          </w:p>
          <w:p w14:paraId="0BB3DEFC" w14:textId="77777777" w:rsidR="0046236A" w:rsidRPr="0046236A" w:rsidRDefault="0046236A" w:rsidP="0046236A">
            <w:pPr>
              <w:ind w:left="720"/>
              <w:rPr>
                <w:sz w:val="22"/>
              </w:rPr>
            </w:pPr>
            <w:r w:rsidRPr="0046236A">
              <w:rPr>
                <w:sz w:val="22"/>
              </w:rPr>
              <w:t>WEEKS AT REHABILITATION ADMINISTRATION (RA) FACILITY</w:t>
            </w:r>
          </w:p>
          <w:p w14:paraId="1699A773" w14:textId="2640A2CC" w:rsidR="0046236A" w:rsidRPr="0046236A" w:rsidRDefault="0046236A" w:rsidP="0046236A">
            <w:pPr>
              <w:ind w:left="720"/>
              <w:rPr>
                <w:sz w:val="22"/>
              </w:rPr>
            </w:pPr>
            <w:r>
              <w:rPr>
                <w:sz w:val="22"/>
              </w:rPr>
              <w:fldChar w:fldCharType="begin">
                <w:ffData>
                  <w:name w:val="Check1"/>
                  <w:enabled/>
                  <w:calcOnExit w:val="0"/>
                  <w:checkBox>
                    <w:size w:val="18"/>
                    <w:default w:val="0"/>
                  </w:checkBox>
                </w:ffData>
              </w:fldChar>
            </w:r>
            <w:bookmarkStart w:id="0" w:name="Check1"/>
            <w:r>
              <w:rPr>
                <w:sz w:val="22"/>
              </w:rPr>
              <w:instrText xml:space="preserve"> FORMCHECKBOX </w:instrText>
            </w:r>
            <w:r w:rsidR="00675B36">
              <w:rPr>
                <w:sz w:val="22"/>
              </w:rPr>
            </w:r>
            <w:r w:rsidR="00675B36">
              <w:rPr>
                <w:sz w:val="22"/>
              </w:rPr>
              <w:fldChar w:fldCharType="separate"/>
            </w:r>
            <w:r>
              <w:rPr>
                <w:sz w:val="22"/>
              </w:rPr>
              <w:fldChar w:fldCharType="end"/>
            </w:r>
            <w:bookmarkEnd w:id="0"/>
            <w:r>
              <w:rPr>
                <w:sz w:val="22"/>
              </w:rPr>
              <w:t xml:space="preserve"> </w:t>
            </w:r>
            <w:r w:rsidRPr="0046236A">
              <w:rPr>
                <w:sz w:val="22"/>
              </w:rPr>
              <w:t xml:space="preserve">15 - 36  </w:t>
            </w:r>
            <w:r>
              <w:rPr>
                <w:sz w:val="22"/>
              </w:rPr>
              <w:fldChar w:fldCharType="begin">
                <w:ffData>
                  <w:name w:val="Check1"/>
                  <w:enabled/>
                  <w:calcOnExit w:val="0"/>
                  <w:checkBox>
                    <w:size w:val="18"/>
                    <w:default w:val="0"/>
                  </w:checkBox>
                </w:ffData>
              </w:fldChar>
            </w:r>
            <w:r>
              <w:rPr>
                <w:sz w:val="22"/>
              </w:rPr>
              <w:instrText xml:space="preserve"> FORMCHECKBOX </w:instrText>
            </w:r>
            <w:r w:rsidR="00675B36">
              <w:rPr>
                <w:sz w:val="22"/>
              </w:rPr>
            </w:r>
            <w:r w:rsidR="00675B36">
              <w:rPr>
                <w:sz w:val="22"/>
              </w:rPr>
              <w:fldChar w:fldCharType="separate"/>
            </w:r>
            <w:r>
              <w:rPr>
                <w:sz w:val="22"/>
              </w:rPr>
              <w:fldChar w:fldCharType="end"/>
            </w:r>
            <w:r>
              <w:rPr>
                <w:sz w:val="22"/>
              </w:rPr>
              <w:t xml:space="preserve"> </w:t>
            </w:r>
            <w:r w:rsidRPr="0046236A">
              <w:rPr>
                <w:sz w:val="22"/>
              </w:rPr>
              <w:t xml:space="preserve">30 - 40  </w:t>
            </w:r>
            <w:r>
              <w:rPr>
                <w:sz w:val="22"/>
              </w:rPr>
              <w:fldChar w:fldCharType="begin">
                <w:ffData>
                  <w:name w:val="Check1"/>
                  <w:enabled/>
                  <w:calcOnExit w:val="0"/>
                  <w:checkBox>
                    <w:size w:val="18"/>
                    <w:default w:val="0"/>
                  </w:checkBox>
                </w:ffData>
              </w:fldChar>
            </w:r>
            <w:r>
              <w:rPr>
                <w:sz w:val="22"/>
              </w:rPr>
              <w:instrText xml:space="preserve"> FORMCHECKBOX </w:instrText>
            </w:r>
            <w:r w:rsidR="00675B36">
              <w:rPr>
                <w:sz w:val="22"/>
              </w:rPr>
            </w:r>
            <w:r w:rsidR="00675B36">
              <w:rPr>
                <w:sz w:val="22"/>
              </w:rPr>
              <w:fldChar w:fldCharType="separate"/>
            </w:r>
            <w:r>
              <w:rPr>
                <w:sz w:val="22"/>
              </w:rPr>
              <w:fldChar w:fldCharType="end"/>
            </w:r>
            <w:r>
              <w:rPr>
                <w:sz w:val="22"/>
              </w:rPr>
              <w:t xml:space="preserve"> </w:t>
            </w:r>
            <w:r w:rsidRPr="0046236A">
              <w:rPr>
                <w:sz w:val="22"/>
              </w:rPr>
              <w:t xml:space="preserve">52  - 65  </w:t>
            </w:r>
            <w:r>
              <w:rPr>
                <w:sz w:val="22"/>
              </w:rPr>
              <w:fldChar w:fldCharType="begin">
                <w:ffData>
                  <w:name w:val="Check1"/>
                  <w:enabled/>
                  <w:calcOnExit w:val="0"/>
                  <w:checkBox>
                    <w:size w:val="18"/>
                    <w:default w:val="0"/>
                  </w:checkBox>
                </w:ffData>
              </w:fldChar>
            </w:r>
            <w:r>
              <w:rPr>
                <w:sz w:val="22"/>
              </w:rPr>
              <w:instrText xml:space="preserve"> FORMCHECKBOX </w:instrText>
            </w:r>
            <w:r w:rsidR="00675B36">
              <w:rPr>
                <w:sz w:val="22"/>
              </w:rPr>
            </w:r>
            <w:r w:rsidR="00675B36">
              <w:rPr>
                <w:sz w:val="22"/>
              </w:rPr>
              <w:fldChar w:fldCharType="separate"/>
            </w:r>
            <w:r>
              <w:rPr>
                <w:sz w:val="22"/>
              </w:rPr>
              <w:fldChar w:fldCharType="end"/>
            </w:r>
            <w:r>
              <w:rPr>
                <w:sz w:val="22"/>
              </w:rPr>
              <w:t xml:space="preserve"> </w:t>
            </w:r>
            <w:r w:rsidRPr="0046236A">
              <w:rPr>
                <w:sz w:val="22"/>
              </w:rPr>
              <w:t xml:space="preserve">80  - 100  </w:t>
            </w:r>
            <w:r>
              <w:rPr>
                <w:sz w:val="22"/>
              </w:rPr>
              <w:fldChar w:fldCharType="begin">
                <w:ffData>
                  <w:name w:val="Check1"/>
                  <w:enabled/>
                  <w:calcOnExit w:val="0"/>
                  <w:checkBox>
                    <w:size w:val="18"/>
                    <w:default w:val="0"/>
                  </w:checkBox>
                </w:ffData>
              </w:fldChar>
            </w:r>
            <w:r>
              <w:rPr>
                <w:sz w:val="22"/>
              </w:rPr>
              <w:instrText xml:space="preserve"> FORMCHECKBOX </w:instrText>
            </w:r>
            <w:r w:rsidR="00675B36">
              <w:rPr>
                <w:sz w:val="22"/>
              </w:rPr>
            </w:r>
            <w:r w:rsidR="00675B36">
              <w:rPr>
                <w:sz w:val="22"/>
              </w:rPr>
              <w:fldChar w:fldCharType="separate"/>
            </w:r>
            <w:r>
              <w:rPr>
                <w:sz w:val="22"/>
              </w:rPr>
              <w:fldChar w:fldCharType="end"/>
            </w:r>
            <w:r>
              <w:rPr>
                <w:sz w:val="22"/>
              </w:rPr>
              <w:t xml:space="preserve"> </w:t>
            </w:r>
            <w:r w:rsidRPr="0046236A">
              <w:rPr>
                <w:sz w:val="22"/>
              </w:rPr>
              <w:t xml:space="preserve">103 - 129  </w:t>
            </w:r>
            <w:r w:rsidR="00CE00AF">
              <w:rPr>
                <w:sz w:val="22"/>
              </w:rPr>
              <w:br/>
            </w:r>
            <w:r>
              <w:rPr>
                <w:sz w:val="22"/>
              </w:rPr>
              <w:fldChar w:fldCharType="begin">
                <w:ffData>
                  <w:name w:val="Check1"/>
                  <w:enabled/>
                  <w:calcOnExit w:val="0"/>
                  <w:checkBox>
                    <w:size w:val="18"/>
                    <w:default w:val="0"/>
                  </w:checkBox>
                </w:ffData>
              </w:fldChar>
            </w:r>
            <w:r>
              <w:rPr>
                <w:sz w:val="22"/>
              </w:rPr>
              <w:instrText xml:space="preserve"> FORMCHECKBOX </w:instrText>
            </w:r>
            <w:r w:rsidR="00675B36">
              <w:rPr>
                <w:sz w:val="22"/>
              </w:rPr>
            </w:r>
            <w:r w:rsidR="00675B36">
              <w:rPr>
                <w:sz w:val="22"/>
              </w:rPr>
              <w:fldChar w:fldCharType="separate"/>
            </w:r>
            <w:r>
              <w:rPr>
                <w:sz w:val="22"/>
              </w:rPr>
              <w:fldChar w:fldCharType="end"/>
            </w:r>
            <w:r>
              <w:rPr>
                <w:sz w:val="22"/>
              </w:rPr>
              <w:t xml:space="preserve"> </w:t>
            </w:r>
            <w:r w:rsidRPr="0046236A">
              <w:rPr>
                <w:sz w:val="22"/>
                <w:u w:val="single"/>
              </w:rPr>
              <w:t>129 – 260</w:t>
            </w:r>
            <w:r w:rsidR="00CE00AF">
              <w:rPr>
                <w:sz w:val="22"/>
                <w:u w:val="single"/>
              </w:rPr>
              <w:t xml:space="preserve">  </w:t>
            </w:r>
            <w:r>
              <w:rPr>
                <w:sz w:val="22"/>
              </w:rPr>
              <w:fldChar w:fldCharType="begin">
                <w:ffData>
                  <w:name w:val="Check1"/>
                  <w:enabled/>
                  <w:calcOnExit w:val="0"/>
                  <w:checkBox>
                    <w:size w:val="18"/>
                    <w:default w:val="0"/>
                  </w:checkBox>
                </w:ffData>
              </w:fldChar>
            </w:r>
            <w:r>
              <w:rPr>
                <w:sz w:val="22"/>
              </w:rPr>
              <w:instrText xml:space="preserve"> FORMCHECKBOX </w:instrText>
            </w:r>
            <w:r w:rsidR="00675B36">
              <w:rPr>
                <w:sz w:val="22"/>
              </w:rPr>
            </w:r>
            <w:r w:rsidR="00675B36">
              <w:rPr>
                <w:sz w:val="22"/>
              </w:rPr>
              <w:fldChar w:fldCharType="separate"/>
            </w:r>
            <w:r>
              <w:rPr>
                <w:sz w:val="22"/>
              </w:rPr>
              <w:fldChar w:fldCharType="end"/>
            </w:r>
            <w:r>
              <w:rPr>
                <w:sz w:val="22"/>
              </w:rPr>
              <w:t xml:space="preserve"> </w:t>
            </w:r>
            <w:r w:rsidRPr="0046236A">
              <w:rPr>
                <w:sz w:val="22"/>
              </w:rPr>
              <w:t>180 - Age 21</w:t>
            </w:r>
          </w:p>
          <w:p w14:paraId="310E8261" w14:textId="53F99AF3" w:rsidR="0046236A" w:rsidRPr="0046236A" w:rsidRDefault="0046236A" w:rsidP="0046236A">
            <w:pPr>
              <w:ind w:left="720"/>
              <w:rPr>
                <w:sz w:val="22"/>
              </w:rPr>
            </w:pPr>
            <w:r>
              <w:rPr>
                <w:sz w:val="22"/>
              </w:rPr>
              <w:fldChar w:fldCharType="begin">
                <w:ffData>
                  <w:name w:val="Check1"/>
                  <w:enabled/>
                  <w:calcOnExit w:val="0"/>
                  <w:checkBox>
                    <w:size w:val="18"/>
                    <w:default w:val="0"/>
                  </w:checkBox>
                </w:ffData>
              </w:fldChar>
            </w:r>
            <w:r>
              <w:rPr>
                <w:sz w:val="22"/>
              </w:rPr>
              <w:instrText xml:space="preserve"> FORMCHECKBOX </w:instrText>
            </w:r>
            <w:r w:rsidR="00675B36">
              <w:rPr>
                <w:sz w:val="22"/>
              </w:rPr>
            </w:r>
            <w:r w:rsidR="00675B36">
              <w:rPr>
                <w:sz w:val="22"/>
              </w:rPr>
              <w:fldChar w:fldCharType="separate"/>
            </w:r>
            <w:r>
              <w:rPr>
                <w:sz w:val="22"/>
              </w:rPr>
              <w:fldChar w:fldCharType="end"/>
            </w:r>
            <w:r>
              <w:rPr>
                <w:sz w:val="22"/>
              </w:rPr>
              <w:t xml:space="preserve"> </w:t>
            </w:r>
            <w:r w:rsidRPr="0046236A">
              <w:rPr>
                <w:sz w:val="22"/>
              </w:rPr>
              <w:t xml:space="preserve">15 - 36  </w:t>
            </w:r>
            <w:r>
              <w:rPr>
                <w:sz w:val="22"/>
              </w:rPr>
              <w:fldChar w:fldCharType="begin">
                <w:ffData>
                  <w:name w:val="Check1"/>
                  <w:enabled/>
                  <w:calcOnExit w:val="0"/>
                  <w:checkBox>
                    <w:size w:val="18"/>
                    <w:default w:val="0"/>
                  </w:checkBox>
                </w:ffData>
              </w:fldChar>
            </w:r>
            <w:r>
              <w:rPr>
                <w:sz w:val="22"/>
              </w:rPr>
              <w:instrText xml:space="preserve"> FORMCHECKBOX </w:instrText>
            </w:r>
            <w:r w:rsidR="00675B36">
              <w:rPr>
                <w:sz w:val="22"/>
              </w:rPr>
            </w:r>
            <w:r w:rsidR="00675B36">
              <w:rPr>
                <w:sz w:val="22"/>
              </w:rPr>
              <w:fldChar w:fldCharType="separate"/>
            </w:r>
            <w:r>
              <w:rPr>
                <w:sz w:val="22"/>
              </w:rPr>
              <w:fldChar w:fldCharType="end"/>
            </w:r>
            <w:r>
              <w:rPr>
                <w:sz w:val="22"/>
              </w:rPr>
              <w:t xml:space="preserve"> </w:t>
            </w:r>
            <w:r w:rsidRPr="0046236A">
              <w:rPr>
                <w:sz w:val="22"/>
              </w:rPr>
              <w:t xml:space="preserve">30 - 40  </w:t>
            </w:r>
            <w:r>
              <w:rPr>
                <w:sz w:val="22"/>
              </w:rPr>
              <w:fldChar w:fldCharType="begin">
                <w:ffData>
                  <w:name w:val="Check1"/>
                  <w:enabled/>
                  <w:calcOnExit w:val="0"/>
                  <w:checkBox>
                    <w:size w:val="18"/>
                    <w:default w:val="0"/>
                  </w:checkBox>
                </w:ffData>
              </w:fldChar>
            </w:r>
            <w:r>
              <w:rPr>
                <w:sz w:val="22"/>
              </w:rPr>
              <w:instrText xml:space="preserve"> FORMCHECKBOX </w:instrText>
            </w:r>
            <w:r w:rsidR="00675B36">
              <w:rPr>
                <w:sz w:val="22"/>
              </w:rPr>
            </w:r>
            <w:r w:rsidR="00675B36">
              <w:rPr>
                <w:sz w:val="22"/>
              </w:rPr>
              <w:fldChar w:fldCharType="separate"/>
            </w:r>
            <w:r>
              <w:rPr>
                <w:sz w:val="22"/>
              </w:rPr>
              <w:fldChar w:fldCharType="end"/>
            </w:r>
            <w:r>
              <w:rPr>
                <w:sz w:val="22"/>
              </w:rPr>
              <w:t xml:space="preserve"> </w:t>
            </w:r>
            <w:r w:rsidRPr="0046236A">
              <w:rPr>
                <w:sz w:val="22"/>
              </w:rPr>
              <w:t xml:space="preserve">52  - 65  </w:t>
            </w:r>
            <w:r>
              <w:rPr>
                <w:sz w:val="22"/>
              </w:rPr>
              <w:fldChar w:fldCharType="begin">
                <w:ffData>
                  <w:name w:val="Check1"/>
                  <w:enabled/>
                  <w:calcOnExit w:val="0"/>
                  <w:checkBox>
                    <w:size w:val="18"/>
                    <w:default w:val="0"/>
                  </w:checkBox>
                </w:ffData>
              </w:fldChar>
            </w:r>
            <w:r>
              <w:rPr>
                <w:sz w:val="22"/>
              </w:rPr>
              <w:instrText xml:space="preserve"> FORMCHECKBOX </w:instrText>
            </w:r>
            <w:r w:rsidR="00675B36">
              <w:rPr>
                <w:sz w:val="22"/>
              </w:rPr>
            </w:r>
            <w:r w:rsidR="00675B36">
              <w:rPr>
                <w:sz w:val="22"/>
              </w:rPr>
              <w:fldChar w:fldCharType="separate"/>
            </w:r>
            <w:r>
              <w:rPr>
                <w:sz w:val="22"/>
              </w:rPr>
              <w:fldChar w:fldCharType="end"/>
            </w:r>
            <w:r>
              <w:rPr>
                <w:sz w:val="22"/>
              </w:rPr>
              <w:t xml:space="preserve"> </w:t>
            </w:r>
            <w:r w:rsidRPr="0046236A">
              <w:rPr>
                <w:sz w:val="22"/>
              </w:rPr>
              <w:t xml:space="preserve">80  - 100  </w:t>
            </w:r>
            <w:r>
              <w:rPr>
                <w:sz w:val="22"/>
              </w:rPr>
              <w:fldChar w:fldCharType="begin">
                <w:ffData>
                  <w:name w:val="Check1"/>
                  <w:enabled/>
                  <w:calcOnExit w:val="0"/>
                  <w:checkBox>
                    <w:size w:val="18"/>
                    <w:default w:val="0"/>
                  </w:checkBox>
                </w:ffData>
              </w:fldChar>
            </w:r>
            <w:r>
              <w:rPr>
                <w:sz w:val="22"/>
              </w:rPr>
              <w:instrText xml:space="preserve"> FORMCHECKBOX </w:instrText>
            </w:r>
            <w:r w:rsidR="00675B36">
              <w:rPr>
                <w:sz w:val="22"/>
              </w:rPr>
            </w:r>
            <w:r w:rsidR="00675B36">
              <w:rPr>
                <w:sz w:val="22"/>
              </w:rPr>
              <w:fldChar w:fldCharType="separate"/>
            </w:r>
            <w:r>
              <w:rPr>
                <w:sz w:val="22"/>
              </w:rPr>
              <w:fldChar w:fldCharType="end"/>
            </w:r>
            <w:r>
              <w:rPr>
                <w:sz w:val="22"/>
              </w:rPr>
              <w:t xml:space="preserve"> </w:t>
            </w:r>
            <w:r w:rsidRPr="0046236A">
              <w:rPr>
                <w:sz w:val="22"/>
              </w:rPr>
              <w:t xml:space="preserve">103 - 129  </w:t>
            </w:r>
            <w:r w:rsidR="00CE00AF">
              <w:rPr>
                <w:sz w:val="22"/>
              </w:rPr>
              <w:br/>
            </w:r>
            <w:r>
              <w:rPr>
                <w:sz w:val="22"/>
              </w:rPr>
              <w:fldChar w:fldCharType="begin">
                <w:ffData>
                  <w:name w:val="Check1"/>
                  <w:enabled/>
                  <w:calcOnExit w:val="0"/>
                  <w:checkBox>
                    <w:size w:val="18"/>
                    <w:default w:val="0"/>
                  </w:checkBox>
                </w:ffData>
              </w:fldChar>
            </w:r>
            <w:r>
              <w:rPr>
                <w:sz w:val="22"/>
              </w:rPr>
              <w:instrText xml:space="preserve"> FORMCHECKBOX </w:instrText>
            </w:r>
            <w:r w:rsidR="00675B36">
              <w:rPr>
                <w:sz w:val="22"/>
              </w:rPr>
            </w:r>
            <w:r w:rsidR="00675B36">
              <w:rPr>
                <w:sz w:val="22"/>
              </w:rPr>
              <w:fldChar w:fldCharType="separate"/>
            </w:r>
            <w:r>
              <w:rPr>
                <w:sz w:val="22"/>
              </w:rPr>
              <w:fldChar w:fldCharType="end"/>
            </w:r>
            <w:r>
              <w:rPr>
                <w:sz w:val="22"/>
              </w:rPr>
              <w:t xml:space="preserve"> </w:t>
            </w:r>
            <w:r w:rsidRPr="0046236A">
              <w:rPr>
                <w:sz w:val="22"/>
                <w:u w:val="single"/>
              </w:rPr>
              <w:t xml:space="preserve">129 </w:t>
            </w:r>
            <w:r w:rsidR="00CE00AF">
              <w:rPr>
                <w:sz w:val="22"/>
                <w:u w:val="single"/>
              </w:rPr>
              <w:t>–</w:t>
            </w:r>
            <w:r w:rsidRPr="0046236A">
              <w:rPr>
                <w:sz w:val="22"/>
                <w:u w:val="single"/>
              </w:rPr>
              <w:t xml:space="preserve"> </w:t>
            </w:r>
            <w:r w:rsidR="00D72254">
              <w:rPr>
                <w:sz w:val="22"/>
                <w:u w:val="single"/>
              </w:rPr>
              <w:t>2</w:t>
            </w:r>
            <w:r w:rsidR="00CE00AF">
              <w:rPr>
                <w:sz w:val="22"/>
                <w:u w:val="single"/>
              </w:rPr>
              <w:t xml:space="preserve">60  </w:t>
            </w:r>
            <w:r>
              <w:rPr>
                <w:sz w:val="22"/>
              </w:rPr>
              <w:fldChar w:fldCharType="begin">
                <w:ffData>
                  <w:name w:val="Check1"/>
                  <w:enabled/>
                  <w:calcOnExit w:val="0"/>
                  <w:checkBox>
                    <w:size w:val="18"/>
                    <w:default w:val="0"/>
                  </w:checkBox>
                </w:ffData>
              </w:fldChar>
            </w:r>
            <w:r>
              <w:rPr>
                <w:sz w:val="22"/>
              </w:rPr>
              <w:instrText xml:space="preserve"> FORMCHECKBOX </w:instrText>
            </w:r>
            <w:r w:rsidR="00675B36">
              <w:rPr>
                <w:sz w:val="22"/>
              </w:rPr>
            </w:r>
            <w:r w:rsidR="00675B36">
              <w:rPr>
                <w:sz w:val="22"/>
              </w:rPr>
              <w:fldChar w:fldCharType="separate"/>
            </w:r>
            <w:r>
              <w:rPr>
                <w:sz w:val="22"/>
              </w:rPr>
              <w:fldChar w:fldCharType="end"/>
            </w:r>
            <w:r>
              <w:rPr>
                <w:sz w:val="22"/>
              </w:rPr>
              <w:t xml:space="preserve"> </w:t>
            </w:r>
            <w:r w:rsidRPr="0046236A">
              <w:rPr>
                <w:sz w:val="22"/>
              </w:rPr>
              <w:t>180 - Age 21</w:t>
            </w:r>
          </w:p>
          <w:p w14:paraId="3921E755" w14:textId="09FF3C2F" w:rsidR="0046236A" w:rsidRDefault="0046236A" w:rsidP="0046236A">
            <w:pPr>
              <w:ind w:left="720"/>
              <w:rPr>
                <w:sz w:val="22"/>
              </w:rPr>
            </w:pPr>
            <w:r>
              <w:rPr>
                <w:sz w:val="22"/>
              </w:rPr>
              <w:fldChar w:fldCharType="begin">
                <w:ffData>
                  <w:name w:val="Check1"/>
                  <w:enabled/>
                  <w:calcOnExit w:val="0"/>
                  <w:checkBox>
                    <w:size w:val="18"/>
                    <w:default w:val="0"/>
                  </w:checkBox>
                </w:ffData>
              </w:fldChar>
            </w:r>
            <w:r>
              <w:rPr>
                <w:sz w:val="22"/>
              </w:rPr>
              <w:instrText xml:space="preserve"> FORMCHECKBOX </w:instrText>
            </w:r>
            <w:r w:rsidR="00675B36">
              <w:rPr>
                <w:sz w:val="22"/>
              </w:rPr>
            </w:r>
            <w:r w:rsidR="00675B36">
              <w:rPr>
                <w:sz w:val="22"/>
              </w:rPr>
              <w:fldChar w:fldCharType="separate"/>
            </w:r>
            <w:r>
              <w:rPr>
                <w:sz w:val="22"/>
              </w:rPr>
              <w:fldChar w:fldCharType="end"/>
            </w:r>
            <w:r>
              <w:rPr>
                <w:sz w:val="22"/>
              </w:rPr>
              <w:t xml:space="preserve"> </w:t>
            </w:r>
            <w:r w:rsidRPr="0046236A">
              <w:rPr>
                <w:sz w:val="22"/>
              </w:rPr>
              <w:t xml:space="preserve">15 - 36  </w:t>
            </w:r>
            <w:r>
              <w:rPr>
                <w:sz w:val="22"/>
              </w:rPr>
              <w:fldChar w:fldCharType="begin">
                <w:ffData>
                  <w:name w:val="Check1"/>
                  <w:enabled/>
                  <w:calcOnExit w:val="0"/>
                  <w:checkBox>
                    <w:size w:val="18"/>
                    <w:default w:val="0"/>
                  </w:checkBox>
                </w:ffData>
              </w:fldChar>
            </w:r>
            <w:r>
              <w:rPr>
                <w:sz w:val="22"/>
              </w:rPr>
              <w:instrText xml:space="preserve"> FORMCHECKBOX </w:instrText>
            </w:r>
            <w:r w:rsidR="00675B36">
              <w:rPr>
                <w:sz w:val="22"/>
              </w:rPr>
            </w:r>
            <w:r w:rsidR="00675B36">
              <w:rPr>
                <w:sz w:val="22"/>
              </w:rPr>
              <w:fldChar w:fldCharType="separate"/>
            </w:r>
            <w:r>
              <w:rPr>
                <w:sz w:val="22"/>
              </w:rPr>
              <w:fldChar w:fldCharType="end"/>
            </w:r>
            <w:r>
              <w:rPr>
                <w:sz w:val="22"/>
              </w:rPr>
              <w:t xml:space="preserve"> </w:t>
            </w:r>
            <w:r w:rsidRPr="0046236A">
              <w:rPr>
                <w:sz w:val="22"/>
              </w:rPr>
              <w:t xml:space="preserve">30 - 40  </w:t>
            </w:r>
            <w:r>
              <w:rPr>
                <w:sz w:val="22"/>
              </w:rPr>
              <w:fldChar w:fldCharType="begin">
                <w:ffData>
                  <w:name w:val="Check1"/>
                  <w:enabled/>
                  <w:calcOnExit w:val="0"/>
                  <w:checkBox>
                    <w:size w:val="18"/>
                    <w:default w:val="0"/>
                  </w:checkBox>
                </w:ffData>
              </w:fldChar>
            </w:r>
            <w:r>
              <w:rPr>
                <w:sz w:val="22"/>
              </w:rPr>
              <w:instrText xml:space="preserve"> FORMCHECKBOX </w:instrText>
            </w:r>
            <w:r w:rsidR="00675B36">
              <w:rPr>
                <w:sz w:val="22"/>
              </w:rPr>
            </w:r>
            <w:r w:rsidR="00675B36">
              <w:rPr>
                <w:sz w:val="22"/>
              </w:rPr>
              <w:fldChar w:fldCharType="separate"/>
            </w:r>
            <w:r>
              <w:rPr>
                <w:sz w:val="22"/>
              </w:rPr>
              <w:fldChar w:fldCharType="end"/>
            </w:r>
            <w:r>
              <w:rPr>
                <w:sz w:val="22"/>
              </w:rPr>
              <w:t xml:space="preserve"> </w:t>
            </w:r>
            <w:r w:rsidRPr="0046236A">
              <w:rPr>
                <w:sz w:val="22"/>
              </w:rPr>
              <w:t xml:space="preserve">52  - 65  </w:t>
            </w:r>
            <w:r>
              <w:rPr>
                <w:sz w:val="22"/>
              </w:rPr>
              <w:fldChar w:fldCharType="begin">
                <w:ffData>
                  <w:name w:val="Check1"/>
                  <w:enabled/>
                  <w:calcOnExit w:val="0"/>
                  <w:checkBox>
                    <w:size w:val="18"/>
                    <w:default w:val="0"/>
                  </w:checkBox>
                </w:ffData>
              </w:fldChar>
            </w:r>
            <w:r>
              <w:rPr>
                <w:sz w:val="22"/>
              </w:rPr>
              <w:instrText xml:space="preserve"> FORMCHECKBOX </w:instrText>
            </w:r>
            <w:r w:rsidR="00675B36">
              <w:rPr>
                <w:sz w:val="22"/>
              </w:rPr>
            </w:r>
            <w:r w:rsidR="00675B36">
              <w:rPr>
                <w:sz w:val="22"/>
              </w:rPr>
              <w:fldChar w:fldCharType="separate"/>
            </w:r>
            <w:r>
              <w:rPr>
                <w:sz w:val="22"/>
              </w:rPr>
              <w:fldChar w:fldCharType="end"/>
            </w:r>
            <w:r>
              <w:rPr>
                <w:sz w:val="22"/>
              </w:rPr>
              <w:t xml:space="preserve"> </w:t>
            </w:r>
            <w:r w:rsidRPr="0046236A">
              <w:rPr>
                <w:sz w:val="22"/>
              </w:rPr>
              <w:t xml:space="preserve">80  - 100  </w:t>
            </w:r>
            <w:r>
              <w:rPr>
                <w:sz w:val="22"/>
              </w:rPr>
              <w:fldChar w:fldCharType="begin">
                <w:ffData>
                  <w:name w:val="Check1"/>
                  <w:enabled/>
                  <w:calcOnExit w:val="0"/>
                  <w:checkBox>
                    <w:size w:val="18"/>
                    <w:default w:val="0"/>
                  </w:checkBox>
                </w:ffData>
              </w:fldChar>
            </w:r>
            <w:r>
              <w:rPr>
                <w:sz w:val="22"/>
              </w:rPr>
              <w:instrText xml:space="preserve"> FORMCHECKBOX </w:instrText>
            </w:r>
            <w:r w:rsidR="00675B36">
              <w:rPr>
                <w:sz w:val="22"/>
              </w:rPr>
            </w:r>
            <w:r w:rsidR="00675B36">
              <w:rPr>
                <w:sz w:val="22"/>
              </w:rPr>
              <w:fldChar w:fldCharType="separate"/>
            </w:r>
            <w:r>
              <w:rPr>
                <w:sz w:val="22"/>
              </w:rPr>
              <w:fldChar w:fldCharType="end"/>
            </w:r>
            <w:r>
              <w:rPr>
                <w:sz w:val="22"/>
              </w:rPr>
              <w:t xml:space="preserve"> </w:t>
            </w:r>
            <w:r w:rsidRPr="0046236A">
              <w:rPr>
                <w:sz w:val="22"/>
              </w:rPr>
              <w:t xml:space="preserve">103 - 129  </w:t>
            </w:r>
            <w:r w:rsidR="00CE00AF">
              <w:rPr>
                <w:sz w:val="22"/>
              </w:rPr>
              <w:br/>
            </w:r>
            <w:r>
              <w:rPr>
                <w:sz w:val="22"/>
              </w:rPr>
              <w:fldChar w:fldCharType="begin">
                <w:ffData>
                  <w:name w:val="Check1"/>
                  <w:enabled/>
                  <w:calcOnExit w:val="0"/>
                  <w:checkBox>
                    <w:size w:val="18"/>
                    <w:default w:val="0"/>
                  </w:checkBox>
                </w:ffData>
              </w:fldChar>
            </w:r>
            <w:r>
              <w:rPr>
                <w:sz w:val="22"/>
              </w:rPr>
              <w:instrText xml:space="preserve"> FORMCHECKBOX </w:instrText>
            </w:r>
            <w:r w:rsidR="00675B36">
              <w:rPr>
                <w:sz w:val="22"/>
              </w:rPr>
            </w:r>
            <w:r w:rsidR="00675B36">
              <w:rPr>
                <w:sz w:val="22"/>
              </w:rPr>
              <w:fldChar w:fldCharType="separate"/>
            </w:r>
            <w:r>
              <w:rPr>
                <w:sz w:val="22"/>
              </w:rPr>
              <w:fldChar w:fldCharType="end"/>
            </w:r>
            <w:r>
              <w:rPr>
                <w:sz w:val="22"/>
              </w:rPr>
              <w:t xml:space="preserve"> </w:t>
            </w:r>
            <w:r w:rsidRPr="0046236A">
              <w:rPr>
                <w:sz w:val="22"/>
                <w:u w:val="single"/>
              </w:rPr>
              <w:t xml:space="preserve">129 </w:t>
            </w:r>
            <w:r w:rsidR="00CE00AF">
              <w:rPr>
                <w:sz w:val="22"/>
                <w:u w:val="single"/>
              </w:rPr>
              <w:t>–</w:t>
            </w:r>
            <w:r w:rsidRPr="0046236A">
              <w:rPr>
                <w:sz w:val="22"/>
                <w:u w:val="single"/>
              </w:rPr>
              <w:t xml:space="preserve"> </w:t>
            </w:r>
            <w:r w:rsidR="00D72254">
              <w:rPr>
                <w:sz w:val="22"/>
                <w:u w:val="single"/>
              </w:rPr>
              <w:t>260</w:t>
            </w:r>
            <w:r w:rsidR="00CE00AF">
              <w:rPr>
                <w:sz w:val="22"/>
                <w:u w:val="single"/>
              </w:rPr>
              <w:t xml:space="preserve">  </w:t>
            </w:r>
            <w:r>
              <w:rPr>
                <w:sz w:val="22"/>
              </w:rPr>
              <w:fldChar w:fldCharType="begin">
                <w:ffData>
                  <w:name w:val="Check1"/>
                  <w:enabled/>
                  <w:calcOnExit w:val="0"/>
                  <w:checkBox>
                    <w:size w:val="18"/>
                    <w:default w:val="0"/>
                  </w:checkBox>
                </w:ffData>
              </w:fldChar>
            </w:r>
            <w:r>
              <w:rPr>
                <w:sz w:val="22"/>
              </w:rPr>
              <w:instrText xml:space="preserve"> FORMCHECKBOX </w:instrText>
            </w:r>
            <w:r w:rsidR="00675B36">
              <w:rPr>
                <w:sz w:val="22"/>
              </w:rPr>
            </w:r>
            <w:r w:rsidR="00675B36">
              <w:rPr>
                <w:sz w:val="22"/>
              </w:rPr>
              <w:fldChar w:fldCharType="separate"/>
            </w:r>
            <w:r>
              <w:rPr>
                <w:sz w:val="22"/>
              </w:rPr>
              <w:fldChar w:fldCharType="end"/>
            </w:r>
            <w:r>
              <w:rPr>
                <w:sz w:val="22"/>
              </w:rPr>
              <w:t xml:space="preserve"> </w:t>
            </w:r>
            <w:r w:rsidRPr="0046236A">
              <w:rPr>
                <w:sz w:val="22"/>
              </w:rPr>
              <w:t>180 - Age 21</w:t>
            </w:r>
          </w:p>
          <w:p w14:paraId="64B475F4" w14:textId="77777777" w:rsidR="00B8009F" w:rsidRDefault="00B8009F" w:rsidP="0046236A">
            <w:pPr>
              <w:rPr>
                <w:sz w:val="22"/>
              </w:rPr>
            </w:pPr>
          </w:p>
          <w:p w14:paraId="7A1DF5D1" w14:textId="2BF6307A" w:rsidR="00E33A52" w:rsidRPr="00D72254" w:rsidRDefault="0046236A" w:rsidP="0046236A">
            <w:pPr>
              <w:rPr>
                <w:rFonts w:eastAsia="Calibri"/>
                <w:sz w:val="22"/>
              </w:rPr>
            </w:pPr>
            <w:r>
              <w:rPr>
                <w:sz w:val="22"/>
              </w:rPr>
              <w:lastRenderedPageBreak/>
              <w:t>To implement</w:t>
            </w:r>
            <w:r w:rsidRPr="00D72254">
              <w:rPr>
                <w:sz w:val="20"/>
              </w:rPr>
              <w:t xml:space="preserve"> </w:t>
            </w:r>
            <w:r w:rsidRPr="00D72254">
              <w:rPr>
                <w:rFonts w:eastAsia="Calibri"/>
                <w:sz w:val="22"/>
              </w:rPr>
              <w:t xml:space="preserve">Laws of 2018, </w:t>
            </w:r>
            <w:proofErr w:type="spellStart"/>
            <w:r w:rsidRPr="00D72254">
              <w:rPr>
                <w:rFonts w:eastAsia="Calibri"/>
                <w:sz w:val="22"/>
              </w:rPr>
              <w:t>ch.</w:t>
            </w:r>
            <w:proofErr w:type="spellEnd"/>
            <w:r w:rsidRPr="00D72254">
              <w:rPr>
                <w:rFonts w:eastAsia="Calibri"/>
                <w:sz w:val="22"/>
              </w:rPr>
              <w:t xml:space="preserve"> 162</w:t>
            </w:r>
            <w:r w:rsidR="00351C2E" w:rsidRPr="00D72254">
              <w:rPr>
                <w:rFonts w:eastAsia="Calibri"/>
                <w:sz w:val="22"/>
              </w:rPr>
              <w:t>,</w:t>
            </w:r>
            <w:r w:rsidR="006B78B4" w:rsidRPr="00D72254">
              <w:rPr>
                <w:rFonts w:eastAsia="Calibri"/>
                <w:sz w:val="22"/>
              </w:rPr>
              <w:t xml:space="preserve"> §</w:t>
            </w:r>
            <w:r w:rsidR="00351C2E" w:rsidRPr="00D72254">
              <w:rPr>
                <w:rFonts w:eastAsia="Calibri"/>
                <w:sz w:val="22"/>
              </w:rPr>
              <w:t xml:space="preserve">§ 6 and </w:t>
            </w:r>
            <w:r w:rsidR="006B78B4" w:rsidRPr="00D72254">
              <w:rPr>
                <w:rFonts w:eastAsia="Calibri"/>
                <w:sz w:val="22"/>
              </w:rPr>
              <w:t>7</w:t>
            </w:r>
            <w:r w:rsidRPr="00D72254">
              <w:rPr>
                <w:rFonts w:eastAsia="Calibri"/>
                <w:sz w:val="22"/>
              </w:rPr>
              <w:t xml:space="preserve">, </w:t>
            </w:r>
            <w:r w:rsidR="00DD4699">
              <w:rPr>
                <w:rFonts w:eastAsia="Calibri"/>
                <w:sz w:val="22"/>
              </w:rPr>
              <w:t xml:space="preserve">change </w:t>
            </w:r>
            <w:r w:rsidRPr="00D72254">
              <w:rPr>
                <w:rFonts w:eastAsia="Calibri"/>
                <w:sz w:val="22"/>
              </w:rPr>
              <w:t>paragraph 9 as follows:</w:t>
            </w:r>
          </w:p>
          <w:p w14:paraId="6A6C4D82" w14:textId="77777777" w:rsidR="0046236A" w:rsidRDefault="0046236A" w:rsidP="0046236A">
            <w:pPr>
              <w:rPr>
                <w:rFonts w:eastAsia="Calibri"/>
                <w:color w:val="000000" w:themeColor="text1"/>
              </w:rPr>
            </w:pPr>
          </w:p>
          <w:p w14:paraId="57E6545C" w14:textId="77777777" w:rsidR="0046236A" w:rsidRDefault="0046236A" w:rsidP="0046236A">
            <w:pPr>
              <w:ind w:left="720"/>
              <w:rPr>
                <w:sz w:val="22"/>
              </w:rPr>
            </w:pPr>
            <w:r w:rsidRPr="0029039B">
              <w:rPr>
                <w:sz w:val="22"/>
              </w:rPr>
              <w:t>“</w:t>
            </w:r>
            <w:r w:rsidR="00B8009F" w:rsidRPr="00D72254">
              <w:rPr>
                <w:sz w:val="22"/>
              </w:rPr>
              <w:t xml:space="preserve">MAXIMUM PUNISHMENT:  I have been informed, and fully understand, that the maximum punishment I can receive is commitment until I am </w:t>
            </w:r>
            <w:r w:rsidR="00B8009F" w:rsidRPr="0029039B">
              <w:rPr>
                <w:sz w:val="22"/>
                <w:u w:val="single"/>
              </w:rPr>
              <w:fldChar w:fldCharType="begin">
                <w:ffData>
                  <w:name w:val="Check2"/>
                  <w:enabled/>
                  <w:calcOnExit w:val="0"/>
                  <w:checkBox>
                    <w:size w:val="18"/>
                    <w:default w:val="0"/>
                  </w:checkBox>
                </w:ffData>
              </w:fldChar>
            </w:r>
            <w:bookmarkStart w:id="1" w:name="Check2"/>
            <w:r w:rsidR="00B8009F" w:rsidRPr="0029039B">
              <w:rPr>
                <w:sz w:val="22"/>
                <w:u w:val="single"/>
              </w:rPr>
              <w:instrText xml:space="preserve"> FORMCHECKBOX </w:instrText>
            </w:r>
            <w:r w:rsidR="00675B36">
              <w:rPr>
                <w:sz w:val="22"/>
                <w:u w:val="single"/>
              </w:rPr>
            </w:r>
            <w:r w:rsidR="00675B36">
              <w:rPr>
                <w:sz w:val="22"/>
                <w:u w:val="single"/>
              </w:rPr>
              <w:fldChar w:fldCharType="separate"/>
            </w:r>
            <w:r w:rsidR="00B8009F" w:rsidRPr="0029039B">
              <w:rPr>
                <w:sz w:val="22"/>
                <w:u w:val="single"/>
              </w:rPr>
              <w:fldChar w:fldCharType="end"/>
            </w:r>
            <w:bookmarkEnd w:id="1"/>
            <w:r w:rsidR="00B8009F" w:rsidRPr="0029039B">
              <w:rPr>
                <w:sz w:val="22"/>
                <w:u w:val="single"/>
              </w:rPr>
              <w:t xml:space="preserve"> </w:t>
            </w:r>
            <w:r w:rsidR="00B8009F" w:rsidRPr="00D72254">
              <w:rPr>
                <w:sz w:val="22"/>
              </w:rPr>
              <w:t xml:space="preserve">21 years old  </w:t>
            </w:r>
            <w:r w:rsidR="00B8009F" w:rsidRPr="00D72254">
              <w:rPr>
                <w:sz w:val="22"/>
              </w:rPr>
              <w:br/>
            </w:r>
            <w:r w:rsidR="00B8009F" w:rsidRPr="00D72254">
              <w:rPr>
                <w:sz w:val="22"/>
                <w:u w:val="single"/>
              </w:rPr>
              <w:fldChar w:fldCharType="begin">
                <w:ffData>
                  <w:name w:val="Check2"/>
                  <w:enabled/>
                  <w:calcOnExit w:val="0"/>
                  <w:checkBox>
                    <w:size w:val="18"/>
                    <w:default w:val="0"/>
                  </w:checkBox>
                </w:ffData>
              </w:fldChar>
            </w:r>
            <w:r w:rsidR="00B8009F" w:rsidRPr="00D72254">
              <w:rPr>
                <w:sz w:val="22"/>
                <w:u w:val="single"/>
              </w:rPr>
              <w:instrText xml:space="preserve"> FORMCHECKBOX </w:instrText>
            </w:r>
            <w:r w:rsidR="00675B36">
              <w:rPr>
                <w:sz w:val="22"/>
                <w:u w:val="single"/>
              </w:rPr>
            </w:r>
            <w:r w:rsidR="00675B36">
              <w:rPr>
                <w:sz w:val="22"/>
                <w:u w:val="single"/>
              </w:rPr>
              <w:fldChar w:fldCharType="separate"/>
            </w:r>
            <w:r w:rsidR="00B8009F" w:rsidRPr="00D72254">
              <w:rPr>
                <w:sz w:val="22"/>
                <w:u w:val="single"/>
              </w:rPr>
              <w:fldChar w:fldCharType="end"/>
            </w:r>
            <w:r w:rsidR="00B8009F" w:rsidRPr="00D72254">
              <w:rPr>
                <w:sz w:val="22"/>
                <w:u w:val="single"/>
              </w:rPr>
              <w:t xml:space="preserve"> 25 years old</w:t>
            </w:r>
            <w:r w:rsidR="00B8009F" w:rsidRPr="00D72254">
              <w:rPr>
                <w:sz w:val="22"/>
              </w:rPr>
              <w:t>, but that I may be incarcerated for no longer than the adult maximum sentence for this offense.</w:t>
            </w:r>
          </w:p>
          <w:p w14:paraId="1EAE8713" w14:textId="77777777" w:rsidR="00DD4699" w:rsidRPr="00D72254" w:rsidRDefault="00DD4699" w:rsidP="0046236A">
            <w:pPr>
              <w:ind w:left="720"/>
              <w:rPr>
                <w:sz w:val="22"/>
              </w:rPr>
            </w:pPr>
          </w:p>
          <w:p w14:paraId="2414240A" w14:textId="67AF5C3F" w:rsidR="00B8009F" w:rsidRPr="00D72254" w:rsidRDefault="00B8009F" w:rsidP="00B8009F">
            <w:pPr>
              <w:rPr>
                <w:rFonts w:eastAsia="Calibri"/>
                <w:sz w:val="22"/>
              </w:rPr>
            </w:pPr>
            <w:r>
              <w:rPr>
                <w:sz w:val="22"/>
              </w:rPr>
              <w:t xml:space="preserve">To implement </w:t>
            </w:r>
            <w:r w:rsidR="00351C2E" w:rsidRPr="00D72254">
              <w:rPr>
                <w:rFonts w:eastAsia="Calibri"/>
                <w:sz w:val="22"/>
              </w:rPr>
              <w:t>RCW 43.43.7541</w:t>
            </w:r>
            <w:r w:rsidRPr="00D72254">
              <w:rPr>
                <w:rFonts w:eastAsia="Calibri"/>
                <w:sz w:val="22"/>
              </w:rPr>
              <w:t xml:space="preserve">, </w:t>
            </w:r>
            <w:r w:rsidR="00DD4699">
              <w:rPr>
                <w:rFonts w:eastAsia="Calibri"/>
                <w:sz w:val="22"/>
              </w:rPr>
              <w:t xml:space="preserve">change </w:t>
            </w:r>
            <w:r w:rsidR="00905B1F" w:rsidRPr="00D72254">
              <w:rPr>
                <w:rFonts w:eastAsia="Calibri"/>
                <w:sz w:val="22"/>
              </w:rPr>
              <w:t>paragraph 12[C] as follows:</w:t>
            </w:r>
          </w:p>
          <w:p w14:paraId="33B75AF7" w14:textId="77777777" w:rsidR="00905B1F" w:rsidRDefault="00905B1F" w:rsidP="00B8009F">
            <w:pPr>
              <w:rPr>
                <w:rFonts w:eastAsia="Calibri"/>
                <w:color w:val="000000" w:themeColor="text1"/>
              </w:rPr>
            </w:pPr>
          </w:p>
          <w:p w14:paraId="1C298C93" w14:textId="77777777" w:rsidR="00905B1F" w:rsidRDefault="00905B1F" w:rsidP="00905B1F">
            <w:pPr>
              <w:ind w:left="720"/>
              <w:rPr>
                <w:sz w:val="20"/>
              </w:rPr>
            </w:pPr>
            <w:r>
              <w:rPr>
                <w:sz w:val="20"/>
              </w:rPr>
              <w:t xml:space="preserve">“DNA TESTING:  Pursuant to RCW 43.43.754, if this crime involves a felony, or an offense which requires sex or kidnapping offender registration, or any of the following offenses:  stalking, harassment, communication with a minor for immoral purposes, assault in the fourth degree where domestic violence was pleaded and proved, assault in the fourth degree with sexual motivation, custodial sexual misconduct in the second degree, failure to register as a sex or kidnapping offender, patronizing a prostitute, sexual misconduct with a minor in the second degree, or violation of a sexual assault protection order, I will be required to have a biological sample collected for purposes of DNA identification analysis.  </w:t>
            </w:r>
            <w:r w:rsidRPr="00263EAC">
              <w:rPr>
                <w:sz w:val="20"/>
                <w:u w:val="single"/>
              </w:rPr>
              <w:t>I will be required to pay a $100 DNA fee.</w:t>
            </w:r>
            <w:r>
              <w:rPr>
                <w:sz w:val="20"/>
              </w:rPr>
              <w:t xml:space="preserve">  This paragraph does not apply if it is established that the Washington State Patrol crime laboratory already has a sample from me for a qualifying offense.”</w:t>
            </w:r>
          </w:p>
          <w:p w14:paraId="0102AAE3" w14:textId="77777777" w:rsidR="00905B1F" w:rsidRDefault="00905B1F" w:rsidP="00905B1F">
            <w:pPr>
              <w:rPr>
                <w:sz w:val="22"/>
              </w:rPr>
            </w:pPr>
          </w:p>
          <w:p w14:paraId="5E6284E1" w14:textId="464B9E8F" w:rsidR="00905B1F" w:rsidRPr="00D72254" w:rsidRDefault="00905B1F" w:rsidP="00905B1F">
            <w:pPr>
              <w:rPr>
                <w:rFonts w:eastAsia="Calibri"/>
                <w:color w:val="000000" w:themeColor="text1"/>
                <w:sz w:val="22"/>
              </w:rPr>
            </w:pPr>
            <w:r>
              <w:rPr>
                <w:sz w:val="22"/>
              </w:rPr>
              <w:t>To implement</w:t>
            </w:r>
            <w:r w:rsidRPr="00D72254">
              <w:rPr>
                <w:sz w:val="20"/>
              </w:rPr>
              <w:t xml:space="preserve"> </w:t>
            </w:r>
            <w:r w:rsidRPr="00D72254">
              <w:rPr>
                <w:rFonts w:eastAsia="Calibri"/>
                <w:color w:val="000000" w:themeColor="text1"/>
                <w:sz w:val="22"/>
              </w:rPr>
              <w:t xml:space="preserve">Laws of 2018, </w:t>
            </w:r>
            <w:proofErr w:type="spellStart"/>
            <w:r w:rsidRPr="00D72254">
              <w:rPr>
                <w:rFonts w:eastAsia="Calibri"/>
                <w:color w:val="000000" w:themeColor="text1"/>
                <w:sz w:val="22"/>
              </w:rPr>
              <w:t>ch.</w:t>
            </w:r>
            <w:proofErr w:type="spellEnd"/>
            <w:r w:rsidRPr="00D72254">
              <w:rPr>
                <w:rFonts w:eastAsia="Calibri"/>
                <w:color w:val="000000" w:themeColor="text1"/>
                <w:sz w:val="22"/>
              </w:rPr>
              <w:t xml:space="preserve"> 234, </w:t>
            </w:r>
            <w:r w:rsidR="00DD4699">
              <w:rPr>
                <w:rFonts w:eastAsia="Calibri"/>
                <w:color w:val="000000" w:themeColor="text1"/>
                <w:sz w:val="22"/>
              </w:rPr>
              <w:t xml:space="preserve">change </w:t>
            </w:r>
            <w:r w:rsidRPr="00D72254">
              <w:rPr>
                <w:rFonts w:eastAsia="Calibri"/>
                <w:color w:val="000000" w:themeColor="text1"/>
                <w:sz w:val="22"/>
              </w:rPr>
              <w:t>paragraph 12[J] as follows:</w:t>
            </w:r>
          </w:p>
          <w:p w14:paraId="04909159" w14:textId="77777777" w:rsidR="00905B1F" w:rsidRDefault="00905B1F" w:rsidP="00905B1F">
            <w:pPr>
              <w:rPr>
                <w:rFonts w:eastAsia="Calibri"/>
                <w:color w:val="000000" w:themeColor="text1"/>
              </w:rPr>
            </w:pPr>
          </w:p>
          <w:p w14:paraId="3924A799" w14:textId="5512A318" w:rsidR="00905B1F" w:rsidRDefault="00905B1F" w:rsidP="00905B1F">
            <w:pPr>
              <w:ind w:left="720"/>
              <w:rPr>
                <w:rFonts w:eastAsia="Calibri"/>
                <w:color w:val="000000" w:themeColor="text1"/>
              </w:rPr>
            </w:pPr>
            <w:r>
              <w:rPr>
                <w:spacing w:val="-2"/>
                <w:sz w:val="20"/>
              </w:rPr>
              <w:t xml:space="preserve">“RIGHT TO POSSESS FIREARMS:  [JUDGE MUST READ THE FOLLOWING TO OFFENDER]  I have been informed </w:t>
            </w:r>
            <w:r>
              <w:rPr>
                <w:sz w:val="20"/>
              </w:rPr>
              <w:t>that</w:t>
            </w:r>
            <w:r>
              <w:rPr>
                <w:spacing w:val="-2"/>
                <w:sz w:val="20"/>
              </w:rPr>
              <w:t xml:space="preserve"> if I am pleading guilty to any offense that is classified as</w:t>
            </w:r>
            <w:r w:rsidRPr="00263EAC">
              <w:rPr>
                <w:spacing w:val="-2"/>
                <w:sz w:val="20"/>
                <w:u w:val="single"/>
              </w:rPr>
              <w:t>: (1)</w:t>
            </w:r>
            <w:r>
              <w:rPr>
                <w:spacing w:val="-2"/>
                <w:sz w:val="20"/>
              </w:rPr>
              <w:t xml:space="preserve"> a felony</w:t>
            </w:r>
            <w:r w:rsidR="00675B36">
              <w:rPr>
                <w:spacing w:val="-2"/>
                <w:sz w:val="20"/>
                <w:u w:val="single"/>
              </w:rPr>
              <w:t>,</w:t>
            </w:r>
            <w:r>
              <w:rPr>
                <w:spacing w:val="-2"/>
                <w:sz w:val="20"/>
              </w:rPr>
              <w:t xml:space="preserve"> or</w:t>
            </w:r>
            <w:r w:rsidRPr="00263EAC">
              <w:rPr>
                <w:spacing w:val="-2"/>
                <w:sz w:val="20"/>
                <w:u w:val="single"/>
              </w:rPr>
              <w:t xml:space="preserve"> </w:t>
            </w:r>
            <w:r w:rsidR="00D72254">
              <w:rPr>
                <w:spacing w:val="-2"/>
                <w:sz w:val="20"/>
                <w:u w:val="single"/>
              </w:rPr>
              <w:br/>
            </w:r>
            <w:r w:rsidRPr="00263EAC">
              <w:rPr>
                <w:spacing w:val="-2"/>
                <w:sz w:val="20"/>
                <w:u w:val="single"/>
              </w:rPr>
              <w:t>(2)</w:t>
            </w:r>
            <w:r>
              <w:rPr>
                <w:spacing w:val="-2"/>
                <w:sz w:val="20"/>
              </w:rPr>
              <w:t xml:space="preserve"> any of the following crimes when committed by one family or household member against another:  assault in the fourth degree, coercion, stalking, reckless endangerment, criminal trespass in the first degree, or violation of the provisions of a protection order or no-contact order restraining the person or exclud</w:t>
            </w:r>
            <w:r w:rsidR="00675B36">
              <w:rPr>
                <w:spacing w:val="-2"/>
                <w:sz w:val="20"/>
              </w:rPr>
              <w:t>ing the person from a residence</w:t>
            </w:r>
            <w:r w:rsidR="00675B36" w:rsidRPr="00675B36">
              <w:rPr>
                <w:spacing w:val="-2"/>
                <w:sz w:val="20"/>
                <w:u w:val="single"/>
              </w:rPr>
              <w:t>,</w:t>
            </w:r>
            <w:r>
              <w:rPr>
                <w:spacing w:val="-2"/>
                <w:sz w:val="20"/>
              </w:rPr>
              <w:t xml:space="preserve"> </w:t>
            </w:r>
            <w:r w:rsidR="00675B36">
              <w:rPr>
                <w:spacing w:val="-2"/>
                <w:sz w:val="20"/>
                <w:u w:val="single"/>
              </w:rPr>
              <w:t>or</w:t>
            </w:r>
            <w:r w:rsidRPr="00263EAC">
              <w:rPr>
                <w:spacing w:val="-2"/>
                <w:sz w:val="20"/>
                <w:u w:val="single"/>
              </w:rPr>
              <w:t xml:space="preserve"> (3) harassment committed by one family or household member against another, committed on or after June 7, 2018;</w:t>
            </w:r>
            <w:r>
              <w:rPr>
                <w:spacing w:val="-2"/>
                <w:sz w:val="20"/>
              </w:rPr>
              <w:t xml:space="preserve"> that I may not possess, own, or have under my control any firearm, and under federal law any firearm or ammunition, unless my right to do so has been restored by the court in which I am adjudicated or the superior court in Washington State where I live, and by a federal court if required.”</w:t>
            </w:r>
          </w:p>
          <w:p w14:paraId="4E3E6F20" w14:textId="77777777" w:rsidR="00905B1F" w:rsidRDefault="00905B1F" w:rsidP="00905B1F">
            <w:pPr>
              <w:rPr>
                <w:rFonts w:eastAsia="Calibri"/>
                <w:color w:val="000000" w:themeColor="text1"/>
              </w:rPr>
            </w:pPr>
          </w:p>
          <w:p w14:paraId="4C39F099" w14:textId="74EE8763" w:rsidR="00905B1F" w:rsidRPr="00D72254" w:rsidRDefault="00905B1F" w:rsidP="00905B1F">
            <w:pPr>
              <w:rPr>
                <w:rFonts w:eastAsia="Calibri"/>
                <w:color w:val="000000" w:themeColor="text1"/>
                <w:sz w:val="22"/>
              </w:rPr>
            </w:pPr>
            <w:r w:rsidRPr="00D72254">
              <w:rPr>
                <w:rFonts w:eastAsia="Calibri"/>
                <w:color w:val="000000" w:themeColor="text1"/>
                <w:sz w:val="22"/>
              </w:rPr>
              <w:t xml:space="preserve">To implement Laws of 2018, </w:t>
            </w:r>
            <w:proofErr w:type="spellStart"/>
            <w:r w:rsidRPr="00D72254">
              <w:rPr>
                <w:rFonts w:eastAsia="Calibri"/>
                <w:color w:val="000000" w:themeColor="text1"/>
                <w:sz w:val="22"/>
              </w:rPr>
              <w:t>ch.</w:t>
            </w:r>
            <w:proofErr w:type="spellEnd"/>
            <w:r w:rsidRPr="00D72254">
              <w:rPr>
                <w:rFonts w:eastAsia="Calibri"/>
                <w:color w:val="000000" w:themeColor="text1"/>
                <w:sz w:val="22"/>
              </w:rPr>
              <w:t xml:space="preserve"> 22</w:t>
            </w:r>
            <w:r w:rsidR="00351C2E" w:rsidRPr="00D72254">
              <w:rPr>
                <w:rFonts w:eastAsia="Calibri"/>
                <w:color w:val="000000" w:themeColor="text1"/>
                <w:sz w:val="22"/>
              </w:rPr>
              <w:t xml:space="preserve">, §7 and Laws of 2018, </w:t>
            </w:r>
            <w:proofErr w:type="spellStart"/>
            <w:r w:rsidR="00351C2E" w:rsidRPr="00D72254">
              <w:rPr>
                <w:rFonts w:eastAsia="Calibri"/>
                <w:color w:val="000000" w:themeColor="text1"/>
                <w:sz w:val="22"/>
              </w:rPr>
              <w:t>ch.</w:t>
            </w:r>
            <w:proofErr w:type="spellEnd"/>
            <w:r w:rsidR="00351C2E" w:rsidRPr="00D72254">
              <w:rPr>
                <w:rFonts w:eastAsia="Calibri"/>
                <w:color w:val="000000" w:themeColor="text1"/>
                <w:sz w:val="22"/>
              </w:rPr>
              <w:t xml:space="preserve"> 162, §5</w:t>
            </w:r>
            <w:r w:rsidRPr="00D72254">
              <w:rPr>
                <w:rFonts w:eastAsia="Calibri"/>
                <w:color w:val="000000" w:themeColor="text1"/>
                <w:sz w:val="22"/>
              </w:rPr>
              <w:t xml:space="preserve">, </w:t>
            </w:r>
            <w:r w:rsidR="00DD4699">
              <w:rPr>
                <w:rFonts w:eastAsia="Calibri"/>
                <w:color w:val="000000" w:themeColor="text1"/>
                <w:sz w:val="22"/>
              </w:rPr>
              <w:t xml:space="preserve">change </w:t>
            </w:r>
            <w:r w:rsidRPr="00D72254">
              <w:rPr>
                <w:rFonts w:eastAsia="Calibri"/>
                <w:color w:val="000000" w:themeColor="text1"/>
                <w:sz w:val="22"/>
              </w:rPr>
              <w:t>paragraph 12[K][i] as follows:</w:t>
            </w:r>
          </w:p>
          <w:p w14:paraId="65CFEC7B" w14:textId="77777777" w:rsidR="00905B1F" w:rsidRDefault="00905B1F" w:rsidP="00905B1F">
            <w:pPr>
              <w:rPr>
                <w:rFonts w:eastAsia="Calibri"/>
                <w:color w:val="000000" w:themeColor="text1"/>
              </w:rPr>
            </w:pPr>
          </w:p>
          <w:p w14:paraId="74B00EC9" w14:textId="77777777" w:rsidR="00905B1F" w:rsidRDefault="00905B1F" w:rsidP="00905B1F">
            <w:pPr>
              <w:ind w:left="720"/>
              <w:rPr>
                <w:rFonts w:eastAsia="Calibri"/>
                <w:color w:val="000000" w:themeColor="text1"/>
              </w:rPr>
            </w:pPr>
            <w:r>
              <w:rPr>
                <w:rFonts w:eastAsia="Calibri"/>
                <w:color w:val="000000" w:themeColor="text1"/>
              </w:rPr>
              <w:t>“</w:t>
            </w:r>
            <w:r>
              <w:rPr>
                <w:sz w:val="20"/>
              </w:rPr>
              <w:t>Minimum 10 Days for Possession under Age 18:  I understand that the offense I am pleading guilty to includes possession of a firearm in violation of RCW 9.41.040(2</w:t>
            </w:r>
            <w:proofErr w:type="gramStart"/>
            <w:r>
              <w:rPr>
                <w:sz w:val="20"/>
              </w:rPr>
              <w:t>)(</w:t>
            </w:r>
            <w:proofErr w:type="gramEnd"/>
            <w:r>
              <w:rPr>
                <w:sz w:val="20"/>
              </w:rPr>
              <w:t>a)(</w:t>
            </w:r>
            <w:proofErr w:type="spellStart"/>
            <w:r w:rsidRPr="00263EAC">
              <w:rPr>
                <w:strike/>
                <w:sz w:val="20"/>
              </w:rPr>
              <w:t>iii</w:t>
            </w:r>
            <w:r w:rsidRPr="00263EAC">
              <w:rPr>
                <w:sz w:val="20"/>
                <w:u w:val="single"/>
              </w:rPr>
              <w:t>iv</w:t>
            </w:r>
            <w:proofErr w:type="spellEnd"/>
            <w:r>
              <w:rPr>
                <w:sz w:val="20"/>
              </w:rPr>
              <w:t>), and pursuant to RCW 13.40.193, the judge will impose a mandatory minimum disposition of 10 days of confinement, which must be served in total confinement without possibility of release until a minimum of 10 days has been served.”</w:t>
            </w:r>
          </w:p>
          <w:p w14:paraId="213428A3" w14:textId="77777777" w:rsidR="00905B1F" w:rsidRDefault="00905B1F" w:rsidP="00905B1F">
            <w:pPr>
              <w:rPr>
                <w:rFonts w:eastAsia="Calibri"/>
                <w:color w:val="000000" w:themeColor="text1"/>
              </w:rPr>
            </w:pPr>
          </w:p>
          <w:p w14:paraId="6907B32E" w14:textId="1C94D469" w:rsidR="00905B1F" w:rsidRPr="00D72254" w:rsidRDefault="00905B1F" w:rsidP="00905B1F">
            <w:pPr>
              <w:rPr>
                <w:rFonts w:eastAsia="Calibri"/>
                <w:color w:val="000000" w:themeColor="text1"/>
                <w:sz w:val="22"/>
              </w:rPr>
            </w:pPr>
            <w:r>
              <w:rPr>
                <w:sz w:val="22"/>
              </w:rPr>
              <w:t>To implement</w:t>
            </w:r>
            <w:r w:rsidRPr="00D72254">
              <w:rPr>
                <w:sz w:val="20"/>
              </w:rPr>
              <w:t xml:space="preserve"> </w:t>
            </w:r>
            <w:r w:rsidRPr="00D72254">
              <w:rPr>
                <w:rFonts w:eastAsia="Calibri"/>
                <w:color w:val="000000" w:themeColor="text1"/>
                <w:sz w:val="22"/>
              </w:rPr>
              <w:t xml:space="preserve">Laws of 2018, </w:t>
            </w:r>
            <w:proofErr w:type="spellStart"/>
            <w:r w:rsidRPr="00D72254">
              <w:rPr>
                <w:rFonts w:eastAsia="Calibri"/>
                <w:color w:val="000000" w:themeColor="text1"/>
                <w:sz w:val="22"/>
              </w:rPr>
              <w:t>ch.</w:t>
            </w:r>
            <w:proofErr w:type="spellEnd"/>
            <w:r w:rsidRPr="00D72254">
              <w:rPr>
                <w:rFonts w:eastAsia="Calibri"/>
                <w:color w:val="000000" w:themeColor="text1"/>
                <w:sz w:val="22"/>
              </w:rPr>
              <w:t xml:space="preserve"> 162</w:t>
            </w:r>
            <w:r w:rsidR="001D55A7" w:rsidRPr="00D72254">
              <w:rPr>
                <w:rFonts w:eastAsia="Calibri"/>
                <w:color w:val="000000" w:themeColor="text1"/>
                <w:sz w:val="22"/>
              </w:rPr>
              <w:t>, §6</w:t>
            </w:r>
            <w:r w:rsidRPr="00D72254">
              <w:rPr>
                <w:rFonts w:eastAsia="Calibri"/>
                <w:color w:val="000000" w:themeColor="text1"/>
                <w:sz w:val="22"/>
              </w:rPr>
              <w:t xml:space="preserve">, </w:t>
            </w:r>
            <w:r w:rsidR="00DD4699">
              <w:rPr>
                <w:rFonts w:eastAsia="Calibri"/>
                <w:color w:val="000000" w:themeColor="text1"/>
                <w:sz w:val="22"/>
              </w:rPr>
              <w:t xml:space="preserve">change </w:t>
            </w:r>
            <w:r w:rsidRPr="00D72254">
              <w:rPr>
                <w:rFonts w:eastAsia="Calibri"/>
                <w:color w:val="000000" w:themeColor="text1"/>
                <w:sz w:val="22"/>
              </w:rPr>
              <w:t>paragraph</w:t>
            </w:r>
            <w:r w:rsidR="00DD4699">
              <w:rPr>
                <w:rFonts w:eastAsia="Calibri"/>
                <w:color w:val="000000" w:themeColor="text1"/>
                <w:sz w:val="22"/>
              </w:rPr>
              <w:t>s</w:t>
            </w:r>
            <w:r w:rsidRPr="00D72254">
              <w:rPr>
                <w:rFonts w:eastAsia="Calibri"/>
                <w:color w:val="000000" w:themeColor="text1"/>
                <w:sz w:val="22"/>
              </w:rPr>
              <w:t xml:space="preserve"> 12[K][iv] –[vi] as follows:</w:t>
            </w:r>
          </w:p>
          <w:p w14:paraId="6771CDDD" w14:textId="77777777" w:rsidR="00905B1F" w:rsidRDefault="00905B1F" w:rsidP="00905B1F">
            <w:pPr>
              <w:rPr>
                <w:rFonts w:eastAsia="Calibri"/>
                <w:color w:val="000000" w:themeColor="text1"/>
              </w:rPr>
            </w:pPr>
          </w:p>
          <w:p w14:paraId="13F3958B" w14:textId="6DD83993" w:rsidR="00905B1F" w:rsidRDefault="00905B1F" w:rsidP="00851E66">
            <w:pPr>
              <w:tabs>
                <w:tab w:val="left" w:pos="747"/>
                <w:tab w:val="left" w:pos="1440"/>
              </w:tabs>
              <w:ind w:left="1440" w:hanging="720"/>
              <w:rPr>
                <w:sz w:val="20"/>
              </w:rPr>
            </w:pPr>
            <w:r>
              <w:rPr>
                <w:sz w:val="20"/>
              </w:rPr>
              <w:t>“[iv]</w:t>
            </w:r>
            <w:r>
              <w:rPr>
                <w:sz w:val="20"/>
              </w:rPr>
              <w:tab/>
              <w:t xml:space="preserve">Armed During Commission of a Felony:  I further understand that the offense I am pleading guilty to includes a finding that either myself or my accomplice was armed with a firearm during the commission of a felony (other than possession of a machine gun, possession of a stolen firearm, drive-by shooting, theft of a firearm, unlawful possession of a firearm in the first or second degree, or use of a machine gun in a felony) and, therefore, </w:t>
            </w:r>
            <w:r w:rsidRPr="00263EAC">
              <w:rPr>
                <w:sz w:val="20"/>
                <w:u w:val="single"/>
              </w:rPr>
              <w:t xml:space="preserve">unless the felony is a </w:t>
            </w:r>
            <w:r w:rsidR="00DD4699">
              <w:rPr>
                <w:sz w:val="20"/>
                <w:u w:val="single"/>
              </w:rPr>
              <w:t>“</w:t>
            </w:r>
            <w:r w:rsidRPr="00263EAC">
              <w:rPr>
                <w:sz w:val="20"/>
                <w:u w:val="single"/>
              </w:rPr>
              <w:t>violent offense</w:t>
            </w:r>
            <w:r w:rsidR="00DD4699">
              <w:rPr>
                <w:sz w:val="20"/>
                <w:u w:val="single"/>
              </w:rPr>
              <w:t>”</w:t>
            </w:r>
            <w:r w:rsidRPr="00263EAC">
              <w:rPr>
                <w:sz w:val="20"/>
                <w:u w:val="single"/>
              </w:rPr>
              <w:t xml:space="preserve"> as defined in RCW 9.94A.030, committed when I was 16 or 17 years old,</w:t>
            </w:r>
            <w:r w:rsidRPr="00263EAC">
              <w:rPr>
                <w:sz w:val="20"/>
              </w:rPr>
              <w:t xml:space="preserve"> </w:t>
            </w:r>
            <w:r>
              <w:rPr>
                <w:sz w:val="20"/>
              </w:rPr>
              <w:t xml:space="preserve">the following mandatory periods of total confinement will be added to my sentence:  For a class A felony, six (6) months; for a class B felony, four (4) months; and for a class C felony, two (2) months.  </w:t>
            </w:r>
            <w:r w:rsidRPr="00263EAC">
              <w:rPr>
                <w:sz w:val="20"/>
                <w:u w:val="single"/>
              </w:rPr>
              <w:t xml:space="preserve">If the felony is a </w:t>
            </w:r>
            <w:r w:rsidR="00DD4699">
              <w:rPr>
                <w:sz w:val="20"/>
                <w:u w:val="single"/>
              </w:rPr>
              <w:t>“</w:t>
            </w:r>
            <w:r w:rsidRPr="00263EAC">
              <w:rPr>
                <w:sz w:val="20"/>
                <w:u w:val="single"/>
              </w:rPr>
              <w:t>violent offense</w:t>
            </w:r>
            <w:r w:rsidR="00DD4699">
              <w:rPr>
                <w:sz w:val="20"/>
                <w:u w:val="single"/>
              </w:rPr>
              <w:t>”</w:t>
            </w:r>
            <w:r w:rsidRPr="00263EAC">
              <w:rPr>
                <w:sz w:val="20"/>
                <w:u w:val="single"/>
              </w:rPr>
              <w:t xml:space="preserve"> as defined in RCW 9.94A.030, committed when I was 16 or 17 year</w:t>
            </w:r>
            <w:r w:rsidR="00DD4699">
              <w:rPr>
                <w:sz w:val="20"/>
                <w:u w:val="single"/>
              </w:rPr>
              <w:t>s old, then a period of 12</w:t>
            </w:r>
            <w:r w:rsidRPr="00263EAC">
              <w:rPr>
                <w:sz w:val="20"/>
                <w:u w:val="single"/>
              </w:rPr>
              <w:t xml:space="preserve"> months will be added to my sentence.  </w:t>
            </w:r>
            <w:r>
              <w:rPr>
                <w:sz w:val="20"/>
              </w:rPr>
              <w:t>Such confinement will run consecutive to any other sentence that may be imposed.</w:t>
            </w:r>
          </w:p>
          <w:p w14:paraId="02BCAB73" w14:textId="0C84DEAD" w:rsidR="00905B1F" w:rsidRPr="00263EAC" w:rsidRDefault="00905B1F" w:rsidP="00851E66">
            <w:pPr>
              <w:tabs>
                <w:tab w:val="left" w:pos="1440"/>
                <w:tab w:val="left" w:pos="2160"/>
              </w:tabs>
              <w:spacing w:before="120"/>
              <w:ind w:left="1440" w:hanging="720"/>
              <w:rPr>
                <w:sz w:val="20"/>
                <w:u w:val="single"/>
              </w:rPr>
            </w:pPr>
            <w:r w:rsidRPr="00263EAC">
              <w:rPr>
                <w:sz w:val="20"/>
                <w:szCs w:val="20"/>
                <w:u w:val="single"/>
              </w:rPr>
              <w:t>[v]</w:t>
            </w:r>
            <w:r w:rsidRPr="00851E66">
              <w:rPr>
                <w:sz w:val="20"/>
                <w:szCs w:val="20"/>
              </w:rPr>
              <w:tab/>
            </w:r>
            <w:r w:rsidRPr="00263EAC">
              <w:rPr>
                <w:sz w:val="20"/>
                <w:szCs w:val="20"/>
                <w:u w:val="single"/>
              </w:rPr>
              <w:t>Armed During Violent Offense at Age 16 or 17 with Gang Involvement:  I further understand that the offense I am pleading gu</w:t>
            </w:r>
            <w:r w:rsidR="00DD4699">
              <w:rPr>
                <w:sz w:val="20"/>
                <w:szCs w:val="20"/>
                <w:u w:val="single"/>
              </w:rPr>
              <w:t>ilty to includes a finding that</w:t>
            </w:r>
            <w:r w:rsidRPr="00263EAC">
              <w:rPr>
                <w:sz w:val="20"/>
                <w:szCs w:val="20"/>
                <w:u w:val="single"/>
              </w:rPr>
              <w:t xml:space="preserve"> (a) I was 16 or 17 years old during the commission of a robbery in the first degree, drive-by shooting, burglary in the first degree, or any </w:t>
            </w:r>
            <w:r w:rsidR="00DD4699">
              <w:rPr>
                <w:sz w:val="20"/>
                <w:szCs w:val="20"/>
                <w:u w:val="single"/>
              </w:rPr>
              <w:t>“</w:t>
            </w:r>
            <w:r w:rsidRPr="00263EAC">
              <w:rPr>
                <w:sz w:val="20"/>
                <w:szCs w:val="20"/>
                <w:u w:val="single"/>
              </w:rPr>
              <w:t>violent offense</w:t>
            </w:r>
            <w:r w:rsidR="00DD4699">
              <w:rPr>
                <w:sz w:val="20"/>
                <w:szCs w:val="20"/>
                <w:u w:val="single"/>
              </w:rPr>
              <w:t>” as defined in RCW 9.94A.030,</w:t>
            </w:r>
            <w:r w:rsidRPr="00263EAC">
              <w:rPr>
                <w:sz w:val="20"/>
                <w:szCs w:val="20"/>
                <w:u w:val="single"/>
              </w:rPr>
              <w:t xml:space="preserve"> </w:t>
            </w:r>
            <w:r w:rsidRPr="00263EAC">
              <w:rPr>
                <w:sz w:val="20"/>
                <w:u w:val="single"/>
              </w:rPr>
              <w:br/>
            </w:r>
            <w:r w:rsidRPr="00263EAC">
              <w:rPr>
                <w:sz w:val="20"/>
                <w:szCs w:val="20"/>
                <w:u w:val="single"/>
              </w:rPr>
              <w:t>(b) during commission of the off</w:t>
            </w:r>
            <w:r w:rsidR="00DD4699">
              <w:rPr>
                <w:sz w:val="20"/>
                <w:szCs w:val="20"/>
                <w:u w:val="single"/>
              </w:rPr>
              <w:t>ense I was armed with a firearm</w:t>
            </w:r>
            <w:r w:rsidR="00675B36">
              <w:rPr>
                <w:sz w:val="20"/>
                <w:szCs w:val="20"/>
                <w:u w:val="single"/>
              </w:rPr>
              <w:t>,</w:t>
            </w:r>
            <w:bookmarkStart w:id="2" w:name="_GoBack"/>
            <w:bookmarkEnd w:id="2"/>
            <w:r w:rsidR="00DD4699">
              <w:rPr>
                <w:sz w:val="20"/>
                <w:szCs w:val="20"/>
                <w:u w:val="single"/>
              </w:rPr>
              <w:t xml:space="preserve"> and</w:t>
            </w:r>
            <w:r w:rsidRPr="00263EAC">
              <w:rPr>
                <w:sz w:val="20"/>
                <w:szCs w:val="20"/>
                <w:u w:val="single"/>
              </w:rPr>
              <w:t xml:space="preserve"> (c) my participation in the offense was related to membership in a criminal street gang or advanced the benefit, aggrandizement, gain, profit, or other advantage for a criminal street gang; therefore,</w:t>
            </w:r>
            <w:r w:rsidRPr="00263EAC">
              <w:rPr>
                <w:sz w:val="20"/>
                <w:u w:val="single"/>
              </w:rPr>
              <w:t xml:space="preserve"> a period of</w:t>
            </w:r>
            <w:r w:rsidRPr="00263EAC">
              <w:rPr>
                <w:sz w:val="20"/>
                <w:szCs w:val="20"/>
                <w:u w:val="single"/>
              </w:rPr>
              <w:t xml:space="preserve"> </w:t>
            </w:r>
            <w:r w:rsidR="00DD4699">
              <w:rPr>
                <w:sz w:val="20"/>
                <w:szCs w:val="20"/>
                <w:u w:val="single"/>
              </w:rPr>
              <w:t>3</w:t>
            </w:r>
            <w:r w:rsidRPr="00263EAC">
              <w:rPr>
                <w:sz w:val="20"/>
                <w:szCs w:val="20"/>
                <w:u w:val="single"/>
              </w:rPr>
              <w:t xml:space="preserve"> months will be added to my sentence.  Such confinement will run consecutive to any other sentence that may be imposed.</w:t>
            </w:r>
          </w:p>
          <w:p w14:paraId="6A8FB3C5" w14:textId="19821AF0" w:rsidR="00905B1F" w:rsidRDefault="00905B1F" w:rsidP="00851E66">
            <w:pPr>
              <w:tabs>
                <w:tab w:val="left" w:pos="1440"/>
                <w:tab w:val="left" w:pos="2160"/>
              </w:tabs>
              <w:spacing w:before="120"/>
              <w:ind w:left="1440" w:hanging="720"/>
              <w:rPr>
                <w:sz w:val="22"/>
              </w:rPr>
            </w:pPr>
            <w:r>
              <w:rPr>
                <w:sz w:val="20"/>
              </w:rPr>
              <w:t>[v</w:t>
            </w:r>
            <w:r w:rsidRPr="00263EAC">
              <w:rPr>
                <w:sz w:val="20"/>
                <w:u w:val="single"/>
              </w:rPr>
              <w:t>i</w:t>
            </w:r>
            <w:r>
              <w:rPr>
                <w:sz w:val="20"/>
              </w:rPr>
              <w:t>]</w:t>
            </w:r>
            <w:r>
              <w:rPr>
                <w:sz w:val="20"/>
              </w:rPr>
              <w:tab/>
              <w:t xml:space="preserve">Unlawful Possession of a Firearm in the 1st or 2nd degree.  I understand that if I am pleading guilty to Unlawful Possession of a Firearm in the 1st or 2nd degree, I must participate in a “qualifying program” unless there is no such program available or the court makes a written finding based on the juvenile court risk assessment that participation in the program would not be appropriate. </w:t>
            </w:r>
            <w:r w:rsidR="00EF12B3">
              <w:rPr>
                <w:sz w:val="20"/>
              </w:rPr>
              <w:t xml:space="preserve"> </w:t>
            </w:r>
            <w:r>
              <w:rPr>
                <w:spacing w:val="-2"/>
                <w:sz w:val="20"/>
              </w:rPr>
              <w:t>A qualifying program means an aggression replacement training program, a functional family therapy program, or another cost-beneficial, evidence, or research based approved program applicable to the juvenile firearm offender population.”</w:t>
            </w:r>
          </w:p>
        </w:tc>
      </w:tr>
    </w:tbl>
    <w:p w14:paraId="1624AC76" w14:textId="77777777" w:rsidR="00F504DD" w:rsidRDefault="00F504DD">
      <w:pPr>
        <w:rPr>
          <w:szCs w:val="24"/>
        </w:rPr>
      </w:pPr>
    </w:p>
    <w:sectPr w:rsidR="00F504DD" w:rsidSect="00D72254">
      <w:headerReference w:type="default" r:id="rId8"/>
      <w:pgSz w:w="12240" w:h="15840"/>
      <w:pgMar w:top="1260" w:right="1440" w:bottom="99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DD03AD" w14:textId="77777777" w:rsidR="00620452" w:rsidRDefault="00620452">
      <w:r>
        <w:separator/>
      </w:r>
    </w:p>
  </w:endnote>
  <w:endnote w:type="continuationSeparator" w:id="0">
    <w:p w14:paraId="7EC41614" w14:textId="77777777" w:rsidR="00620452" w:rsidRDefault="00620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A139CD" w14:textId="77777777" w:rsidR="00620452" w:rsidRDefault="00620452">
      <w:r>
        <w:separator/>
      </w:r>
    </w:p>
  </w:footnote>
  <w:footnote w:type="continuationSeparator" w:id="0">
    <w:p w14:paraId="293A20A6" w14:textId="77777777" w:rsidR="00620452" w:rsidRDefault="006204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C5DF8" w14:textId="58C157DD" w:rsidR="00E20A3F" w:rsidRDefault="001260F6">
    <w:pPr>
      <w:pStyle w:val="Header"/>
      <w:rPr>
        <w:sz w:val="20"/>
        <w:szCs w:val="20"/>
      </w:rPr>
    </w:pPr>
    <w:r>
      <w:rPr>
        <w:sz w:val="20"/>
        <w:szCs w:val="20"/>
      </w:rPr>
      <w:t>Judicial and Legal Communities</w:t>
    </w:r>
  </w:p>
  <w:p w14:paraId="269DBCC0" w14:textId="2E9EA2FE" w:rsidR="00E20A3F" w:rsidRDefault="001260F6">
    <w:pPr>
      <w:pStyle w:val="Header"/>
      <w:rPr>
        <w:sz w:val="20"/>
        <w:szCs w:val="20"/>
      </w:rPr>
    </w:pPr>
    <w:r>
      <w:rPr>
        <w:sz w:val="20"/>
        <w:szCs w:val="20"/>
      </w:rPr>
      <w:t>July 24</w:t>
    </w:r>
    <w:r w:rsidR="00F504DD">
      <w:rPr>
        <w:sz w:val="20"/>
        <w:szCs w:val="20"/>
      </w:rPr>
      <w:t>, 2018</w:t>
    </w:r>
  </w:p>
  <w:sdt>
    <w:sdtPr>
      <w:id w:val="-1460326810"/>
      <w:docPartObj>
        <w:docPartGallery w:val="Page Numbers (Top of Page)"/>
        <w:docPartUnique/>
      </w:docPartObj>
    </w:sdtPr>
    <w:sdtEndPr/>
    <w:sdtContent>
      <w:p w14:paraId="0C5EDA6F" w14:textId="77777777" w:rsidR="00E20A3F" w:rsidRDefault="00263EAC">
        <w:r>
          <w:rPr>
            <w:sz w:val="20"/>
            <w:szCs w:val="20"/>
          </w:rPr>
          <w:t xml:space="preserve">Page </w:t>
        </w:r>
        <w:r>
          <w:rPr>
            <w:sz w:val="20"/>
            <w:szCs w:val="20"/>
          </w:rPr>
          <w:fldChar w:fldCharType="begin"/>
        </w:r>
        <w:r>
          <w:rPr>
            <w:sz w:val="20"/>
            <w:szCs w:val="20"/>
          </w:rPr>
          <w:instrText xml:space="preserve"> PAGE </w:instrText>
        </w:r>
        <w:r>
          <w:rPr>
            <w:sz w:val="20"/>
            <w:szCs w:val="20"/>
          </w:rPr>
          <w:fldChar w:fldCharType="separate"/>
        </w:r>
        <w:r w:rsidR="00675B36">
          <w:rPr>
            <w:noProof/>
            <w:sz w:val="20"/>
            <w:szCs w:val="20"/>
          </w:rPr>
          <w:t>3</w:t>
        </w:r>
        <w:r>
          <w:rPr>
            <w:sz w:val="20"/>
            <w:szCs w:val="20"/>
          </w:rPr>
          <w:fldChar w:fldCharType="end"/>
        </w:r>
        <w:r>
          <w:rPr>
            <w:sz w:val="20"/>
            <w:szCs w:val="20"/>
          </w:rPr>
          <w:t xml:space="preserve"> of </w:t>
        </w:r>
        <w:r>
          <w:rPr>
            <w:sz w:val="20"/>
            <w:szCs w:val="20"/>
          </w:rPr>
          <w:fldChar w:fldCharType="begin"/>
        </w:r>
        <w:r>
          <w:rPr>
            <w:sz w:val="20"/>
            <w:szCs w:val="20"/>
          </w:rPr>
          <w:instrText xml:space="preserve"> NUMPAGES  </w:instrText>
        </w:r>
        <w:r>
          <w:rPr>
            <w:sz w:val="20"/>
            <w:szCs w:val="20"/>
          </w:rPr>
          <w:fldChar w:fldCharType="separate"/>
        </w:r>
        <w:r w:rsidR="00675B36">
          <w:rPr>
            <w:noProof/>
            <w:sz w:val="20"/>
            <w:szCs w:val="20"/>
          </w:rPr>
          <w:t>3</w:t>
        </w:r>
        <w:r>
          <w:rPr>
            <w:sz w:val="20"/>
            <w:szCs w:val="20"/>
          </w:rPr>
          <w:fldChar w:fldCharType="end"/>
        </w:r>
      </w:p>
    </w:sdtContent>
  </w:sdt>
  <w:p w14:paraId="2DEE8F25" w14:textId="77777777" w:rsidR="00E20A3F" w:rsidRDefault="00E20A3F">
    <w:pPr>
      <w:pStyle w:val="Header"/>
    </w:pPr>
  </w:p>
  <w:p w14:paraId="33F64879" w14:textId="77777777" w:rsidR="008141C2" w:rsidRDefault="008141C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873EB"/>
    <w:multiLevelType w:val="hybridMultilevel"/>
    <w:tmpl w:val="790A1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D04BF0"/>
    <w:multiLevelType w:val="hybridMultilevel"/>
    <w:tmpl w:val="9B184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C363A"/>
    <w:multiLevelType w:val="hybridMultilevel"/>
    <w:tmpl w:val="33FC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D6B41"/>
    <w:multiLevelType w:val="hybridMultilevel"/>
    <w:tmpl w:val="24203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7336C"/>
    <w:multiLevelType w:val="hybridMultilevel"/>
    <w:tmpl w:val="038A15CC"/>
    <w:lvl w:ilvl="0" w:tplc="36DCF94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DE7E86"/>
    <w:multiLevelType w:val="hybridMultilevel"/>
    <w:tmpl w:val="83942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055500"/>
    <w:multiLevelType w:val="hybridMultilevel"/>
    <w:tmpl w:val="6AA4B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4730E2"/>
    <w:multiLevelType w:val="hybridMultilevel"/>
    <w:tmpl w:val="F552F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352130"/>
    <w:multiLevelType w:val="hybridMultilevel"/>
    <w:tmpl w:val="BEC4E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925115"/>
    <w:multiLevelType w:val="hybridMultilevel"/>
    <w:tmpl w:val="99F61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3D5C29"/>
    <w:multiLevelType w:val="hybridMultilevel"/>
    <w:tmpl w:val="A2EE0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182843"/>
    <w:multiLevelType w:val="hybridMultilevel"/>
    <w:tmpl w:val="AA9E0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82679B"/>
    <w:multiLevelType w:val="hybridMultilevel"/>
    <w:tmpl w:val="C51C432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1E8F064E"/>
    <w:multiLevelType w:val="hybridMultilevel"/>
    <w:tmpl w:val="60889830"/>
    <w:lvl w:ilvl="0" w:tplc="3B5C91EC">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B5B7D40"/>
    <w:multiLevelType w:val="hybridMultilevel"/>
    <w:tmpl w:val="A2066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E256C1"/>
    <w:multiLevelType w:val="hybridMultilevel"/>
    <w:tmpl w:val="F228A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7C1034"/>
    <w:multiLevelType w:val="hybridMultilevel"/>
    <w:tmpl w:val="98768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EA50C0"/>
    <w:multiLevelType w:val="hybridMultilevel"/>
    <w:tmpl w:val="301E50A2"/>
    <w:lvl w:ilvl="0" w:tplc="3B5C91EC">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43CA4C98"/>
    <w:multiLevelType w:val="hybridMultilevel"/>
    <w:tmpl w:val="6552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C56CB8"/>
    <w:multiLevelType w:val="hybridMultilevel"/>
    <w:tmpl w:val="3AD43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BB27A8"/>
    <w:multiLevelType w:val="hybridMultilevel"/>
    <w:tmpl w:val="A4106148"/>
    <w:lvl w:ilvl="0" w:tplc="3B5C91EC">
      <w:start w:val="1"/>
      <w:numFmt w:val="decimal"/>
      <w:lvlText w:val="(%1)"/>
      <w:lvlJc w:val="left"/>
      <w:pPr>
        <w:ind w:left="720" w:hanging="360"/>
      </w:pPr>
      <w:rPr>
        <w:b/>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22B10AA"/>
    <w:multiLevelType w:val="hybridMultilevel"/>
    <w:tmpl w:val="C9B017C0"/>
    <w:lvl w:ilvl="0" w:tplc="7D0220D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4C7978"/>
    <w:multiLevelType w:val="hybridMultilevel"/>
    <w:tmpl w:val="EBC6ABD2"/>
    <w:lvl w:ilvl="0" w:tplc="04090009">
      <w:start w:val="1"/>
      <w:numFmt w:val="bullet"/>
      <w:lvlText w:val=""/>
      <w:lvlJc w:val="left"/>
      <w:pPr>
        <w:ind w:left="1080" w:hanging="360"/>
      </w:pPr>
      <w:rPr>
        <w:rFonts w:ascii="Wingdings" w:hAnsi="Wingdings" w:hint="default"/>
      </w:rPr>
    </w:lvl>
    <w:lvl w:ilvl="1" w:tplc="04090009">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26B6EC1"/>
    <w:multiLevelType w:val="hybridMultilevel"/>
    <w:tmpl w:val="0756F298"/>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6267B3D"/>
    <w:multiLevelType w:val="hybridMultilevel"/>
    <w:tmpl w:val="6BC0074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5" w15:restartNumberingAfterBreak="0">
    <w:nsid w:val="6DEC5219"/>
    <w:multiLevelType w:val="hybridMultilevel"/>
    <w:tmpl w:val="94261E8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15:restartNumberingAfterBreak="0">
    <w:nsid w:val="74EC4CD3"/>
    <w:multiLevelType w:val="hybridMultilevel"/>
    <w:tmpl w:val="127ED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E92FAA"/>
    <w:multiLevelType w:val="hybridMultilevel"/>
    <w:tmpl w:val="24C4EB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8633BDD"/>
    <w:multiLevelType w:val="hybridMultilevel"/>
    <w:tmpl w:val="3708A4B6"/>
    <w:lvl w:ilvl="0" w:tplc="5798D6C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8C03694"/>
    <w:multiLevelType w:val="hybridMultilevel"/>
    <w:tmpl w:val="151E6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237316"/>
    <w:multiLevelType w:val="hybridMultilevel"/>
    <w:tmpl w:val="C91247C0"/>
    <w:lvl w:ilvl="0" w:tplc="3B5C91EC">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8"/>
  </w:num>
  <w:num w:numId="2">
    <w:abstractNumId w:val="6"/>
  </w:num>
  <w:num w:numId="3">
    <w:abstractNumId w:val="3"/>
  </w:num>
  <w:num w:numId="4">
    <w:abstractNumId w:val="25"/>
  </w:num>
  <w:num w:numId="5">
    <w:abstractNumId w:val="12"/>
  </w:num>
  <w:num w:numId="6">
    <w:abstractNumId w:val="1"/>
  </w:num>
  <w:num w:numId="7">
    <w:abstractNumId w:val="11"/>
  </w:num>
  <w:num w:numId="8">
    <w:abstractNumId w:val="10"/>
  </w:num>
  <w:num w:numId="9">
    <w:abstractNumId w:val="29"/>
  </w:num>
  <w:num w:numId="10">
    <w:abstractNumId w:val="8"/>
  </w:num>
  <w:num w:numId="11">
    <w:abstractNumId w:val="16"/>
  </w:num>
  <w:num w:numId="12">
    <w:abstractNumId w:val="7"/>
  </w:num>
  <w:num w:numId="13">
    <w:abstractNumId w:val="24"/>
  </w:num>
  <w:num w:numId="14">
    <w:abstractNumId w:val="18"/>
  </w:num>
  <w:num w:numId="15">
    <w:abstractNumId w:val="0"/>
  </w:num>
  <w:num w:numId="16">
    <w:abstractNumId w:val="27"/>
  </w:num>
  <w:num w:numId="17">
    <w:abstractNumId w:val="22"/>
  </w:num>
  <w:num w:numId="18">
    <w:abstractNumId w:val="23"/>
  </w:num>
  <w:num w:numId="19">
    <w:abstractNumId w:val="5"/>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2"/>
  </w:num>
  <w:num w:numId="26">
    <w:abstractNumId w:val="4"/>
  </w:num>
  <w:num w:numId="27">
    <w:abstractNumId w:val="9"/>
  </w:num>
  <w:num w:numId="28">
    <w:abstractNumId w:val="21"/>
  </w:num>
  <w:num w:numId="29">
    <w:abstractNumId w:val="26"/>
  </w:num>
  <w:num w:numId="30">
    <w:abstractNumId w:val="15"/>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3"/>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A3F"/>
    <w:rsid w:val="00015C09"/>
    <w:rsid w:val="001260F6"/>
    <w:rsid w:val="001D55A7"/>
    <w:rsid w:val="00263EAC"/>
    <w:rsid w:val="0029039B"/>
    <w:rsid w:val="00351C2E"/>
    <w:rsid w:val="00412327"/>
    <w:rsid w:val="0046236A"/>
    <w:rsid w:val="00620452"/>
    <w:rsid w:val="00675B36"/>
    <w:rsid w:val="006B78B4"/>
    <w:rsid w:val="008141C2"/>
    <w:rsid w:val="00836903"/>
    <w:rsid w:val="00851E66"/>
    <w:rsid w:val="00905B1F"/>
    <w:rsid w:val="00B8009F"/>
    <w:rsid w:val="00BE537C"/>
    <w:rsid w:val="00C436FA"/>
    <w:rsid w:val="00CE00AF"/>
    <w:rsid w:val="00D72254"/>
    <w:rsid w:val="00DD4699"/>
    <w:rsid w:val="00DF30BF"/>
    <w:rsid w:val="00E20A3F"/>
    <w:rsid w:val="00E33A52"/>
    <w:rsid w:val="00EF12B3"/>
    <w:rsid w:val="00F50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35B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rFonts w:ascii="Times New Roman" w:eastAsia="Times New Roman" w:hAnsi="Times New Roman"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paragraph" w:styleId="PlainText">
    <w:name w:val="Plain Text"/>
    <w:basedOn w:val="Normal"/>
    <w:link w:val="PlainTextChar"/>
    <w:uiPriority w:val="99"/>
    <w:unhideWhenUsed/>
    <w:rPr>
      <w:rFonts w:ascii="Consolas" w:eastAsiaTheme="minorEastAsia" w:hAnsi="Consolas" w:cstheme="minorBidi"/>
      <w:sz w:val="21"/>
      <w:szCs w:val="21"/>
      <w:lang w:eastAsia="zh-CN"/>
    </w:rPr>
  </w:style>
  <w:style w:type="character" w:customStyle="1" w:styleId="PlainTextChar">
    <w:name w:val="Plain Text Char"/>
    <w:basedOn w:val="DefaultParagraphFont"/>
    <w:link w:val="PlainText"/>
    <w:uiPriority w:val="99"/>
    <w:rPr>
      <w:rFonts w:ascii="Consolas" w:eastAsiaTheme="minorEastAsia" w:hAnsi="Consolas" w:cstheme="minorBidi"/>
      <w:sz w:val="21"/>
      <w:szCs w:val="21"/>
      <w:lang w:eastAsia="zh-CN"/>
    </w:rPr>
  </w:style>
  <w:style w:type="character" w:customStyle="1" w:styleId="Heading1Char">
    <w:name w:val="Heading 1 Char"/>
    <w:basedOn w:val="DefaultParagraphFont"/>
    <w:link w:val="Heading1"/>
    <w:rPr>
      <w:rFonts w:ascii="Times New Roman" w:eastAsia="Times New Roman" w:hAnsi="Times New Roman" w:cs="Times New Roman"/>
      <w:b/>
      <w:sz w:val="22"/>
      <w:szCs w:val="20"/>
    </w:rPr>
  </w:style>
  <w:style w:type="paragraph" w:styleId="BodyText">
    <w:name w:val="Body Text"/>
    <w:basedOn w:val="Normal"/>
    <w:link w:val="BodyTextChar"/>
    <w:pPr>
      <w:overflowPunct w:val="0"/>
      <w:autoSpaceDE w:val="0"/>
      <w:autoSpaceDN w:val="0"/>
      <w:adjustRightInd w:val="0"/>
      <w:spacing w:line="480" w:lineRule="auto"/>
      <w:textAlignment w:val="baseline"/>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Pr>
      <w:rFonts w:ascii="Times New Roman" w:eastAsia="Times New Roman" w:hAnsi="Times New Roman" w:cs="Times New Roman"/>
      <w:sz w:val="20"/>
      <w:szCs w:val="20"/>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Indent2">
    <w:name w:val="Body Text Indent 2"/>
    <w:basedOn w:val="Normal"/>
    <w:link w:val="BodyTextIndent2Char"/>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character" w:styleId="CommentReference">
    <w:name w:val="annotation reference"/>
    <w:basedOn w:val="DefaultParagraphFont"/>
    <w:uiPriority w:val="99"/>
    <w:semiHidden/>
    <w:unhideWhenUsed/>
    <w:rsid w:val="0029039B"/>
    <w:rPr>
      <w:sz w:val="16"/>
      <w:szCs w:val="16"/>
    </w:rPr>
  </w:style>
  <w:style w:type="paragraph" w:styleId="CommentText">
    <w:name w:val="annotation text"/>
    <w:basedOn w:val="Normal"/>
    <w:link w:val="CommentTextChar"/>
    <w:uiPriority w:val="99"/>
    <w:semiHidden/>
    <w:unhideWhenUsed/>
    <w:rsid w:val="0029039B"/>
    <w:rPr>
      <w:sz w:val="20"/>
      <w:szCs w:val="20"/>
    </w:rPr>
  </w:style>
  <w:style w:type="character" w:customStyle="1" w:styleId="CommentTextChar">
    <w:name w:val="Comment Text Char"/>
    <w:basedOn w:val="DefaultParagraphFont"/>
    <w:link w:val="CommentText"/>
    <w:uiPriority w:val="99"/>
    <w:semiHidden/>
    <w:rsid w:val="0029039B"/>
    <w:rPr>
      <w:sz w:val="20"/>
      <w:szCs w:val="20"/>
    </w:rPr>
  </w:style>
  <w:style w:type="paragraph" w:styleId="CommentSubject">
    <w:name w:val="annotation subject"/>
    <w:basedOn w:val="CommentText"/>
    <w:next w:val="CommentText"/>
    <w:link w:val="CommentSubjectChar"/>
    <w:uiPriority w:val="99"/>
    <w:semiHidden/>
    <w:unhideWhenUsed/>
    <w:rsid w:val="0029039B"/>
    <w:rPr>
      <w:b/>
      <w:bCs/>
    </w:rPr>
  </w:style>
  <w:style w:type="character" w:customStyle="1" w:styleId="CommentSubjectChar">
    <w:name w:val="Comment Subject Char"/>
    <w:basedOn w:val="CommentTextChar"/>
    <w:link w:val="CommentSubject"/>
    <w:uiPriority w:val="99"/>
    <w:semiHidden/>
    <w:rsid w:val="002903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56144">
      <w:bodyDiv w:val="1"/>
      <w:marLeft w:val="0"/>
      <w:marRight w:val="0"/>
      <w:marTop w:val="0"/>
      <w:marBottom w:val="0"/>
      <w:divBdr>
        <w:top w:val="none" w:sz="0" w:space="0" w:color="auto"/>
        <w:left w:val="none" w:sz="0" w:space="0" w:color="auto"/>
        <w:bottom w:val="none" w:sz="0" w:space="0" w:color="auto"/>
        <w:right w:val="none" w:sz="0" w:space="0" w:color="auto"/>
      </w:divBdr>
    </w:div>
    <w:div w:id="218982550">
      <w:bodyDiv w:val="1"/>
      <w:marLeft w:val="0"/>
      <w:marRight w:val="0"/>
      <w:marTop w:val="0"/>
      <w:marBottom w:val="0"/>
      <w:divBdr>
        <w:top w:val="none" w:sz="0" w:space="0" w:color="auto"/>
        <w:left w:val="none" w:sz="0" w:space="0" w:color="auto"/>
        <w:bottom w:val="none" w:sz="0" w:space="0" w:color="auto"/>
        <w:right w:val="none" w:sz="0" w:space="0" w:color="auto"/>
      </w:divBdr>
    </w:div>
    <w:div w:id="301542241">
      <w:bodyDiv w:val="1"/>
      <w:marLeft w:val="0"/>
      <w:marRight w:val="0"/>
      <w:marTop w:val="0"/>
      <w:marBottom w:val="0"/>
      <w:divBdr>
        <w:top w:val="none" w:sz="0" w:space="0" w:color="auto"/>
        <w:left w:val="none" w:sz="0" w:space="0" w:color="auto"/>
        <w:bottom w:val="none" w:sz="0" w:space="0" w:color="auto"/>
        <w:right w:val="none" w:sz="0" w:space="0" w:color="auto"/>
      </w:divBdr>
    </w:div>
    <w:div w:id="302663309">
      <w:bodyDiv w:val="1"/>
      <w:marLeft w:val="0"/>
      <w:marRight w:val="0"/>
      <w:marTop w:val="0"/>
      <w:marBottom w:val="0"/>
      <w:divBdr>
        <w:top w:val="none" w:sz="0" w:space="0" w:color="auto"/>
        <w:left w:val="none" w:sz="0" w:space="0" w:color="auto"/>
        <w:bottom w:val="none" w:sz="0" w:space="0" w:color="auto"/>
        <w:right w:val="none" w:sz="0" w:space="0" w:color="auto"/>
      </w:divBdr>
    </w:div>
    <w:div w:id="308486109">
      <w:bodyDiv w:val="1"/>
      <w:marLeft w:val="0"/>
      <w:marRight w:val="0"/>
      <w:marTop w:val="0"/>
      <w:marBottom w:val="0"/>
      <w:divBdr>
        <w:top w:val="none" w:sz="0" w:space="0" w:color="auto"/>
        <w:left w:val="none" w:sz="0" w:space="0" w:color="auto"/>
        <w:bottom w:val="none" w:sz="0" w:space="0" w:color="auto"/>
        <w:right w:val="none" w:sz="0" w:space="0" w:color="auto"/>
      </w:divBdr>
    </w:div>
    <w:div w:id="388040828">
      <w:bodyDiv w:val="1"/>
      <w:marLeft w:val="0"/>
      <w:marRight w:val="0"/>
      <w:marTop w:val="0"/>
      <w:marBottom w:val="0"/>
      <w:divBdr>
        <w:top w:val="none" w:sz="0" w:space="0" w:color="auto"/>
        <w:left w:val="none" w:sz="0" w:space="0" w:color="auto"/>
        <w:bottom w:val="none" w:sz="0" w:space="0" w:color="auto"/>
        <w:right w:val="none" w:sz="0" w:space="0" w:color="auto"/>
      </w:divBdr>
    </w:div>
    <w:div w:id="405223387">
      <w:bodyDiv w:val="1"/>
      <w:marLeft w:val="0"/>
      <w:marRight w:val="0"/>
      <w:marTop w:val="0"/>
      <w:marBottom w:val="0"/>
      <w:divBdr>
        <w:top w:val="none" w:sz="0" w:space="0" w:color="auto"/>
        <w:left w:val="none" w:sz="0" w:space="0" w:color="auto"/>
        <w:bottom w:val="none" w:sz="0" w:space="0" w:color="auto"/>
        <w:right w:val="none" w:sz="0" w:space="0" w:color="auto"/>
      </w:divBdr>
    </w:div>
    <w:div w:id="473450726">
      <w:bodyDiv w:val="1"/>
      <w:marLeft w:val="0"/>
      <w:marRight w:val="0"/>
      <w:marTop w:val="0"/>
      <w:marBottom w:val="0"/>
      <w:divBdr>
        <w:top w:val="none" w:sz="0" w:space="0" w:color="auto"/>
        <w:left w:val="none" w:sz="0" w:space="0" w:color="auto"/>
        <w:bottom w:val="none" w:sz="0" w:space="0" w:color="auto"/>
        <w:right w:val="none" w:sz="0" w:space="0" w:color="auto"/>
      </w:divBdr>
    </w:div>
    <w:div w:id="770583834">
      <w:bodyDiv w:val="1"/>
      <w:marLeft w:val="0"/>
      <w:marRight w:val="0"/>
      <w:marTop w:val="0"/>
      <w:marBottom w:val="0"/>
      <w:divBdr>
        <w:top w:val="none" w:sz="0" w:space="0" w:color="auto"/>
        <w:left w:val="none" w:sz="0" w:space="0" w:color="auto"/>
        <w:bottom w:val="none" w:sz="0" w:space="0" w:color="auto"/>
        <w:right w:val="none" w:sz="0" w:space="0" w:color="auto"/>
      </w:divBdr>
    </w:div>
    <w:div w:id="957104799">
      <w:bodyDiv w:val="1"/>
      <w:marLeft w:val="0"/>
      <w:marRight w:val="0"/>
      <w:marTop w:val="0"/>
      <w:marBottom w:val="0"/>
      <w:divBdr>
        <w:top w:val="none" w:sz="0" w:space="0" w:color="auto"/>
        <w:left w:val="none" w:sz="0" w:space="0" w:color="auto"/>
        <w:bottom w:val="none" w:sz="0" w:space="0" w:color="auto"/>
        <w:right w:val="none" w:sz="0" w:space="0" w:color="auto"/>
      </w:divBdr>
    </w:div>
    <w:div w:id="1026515512">
      <w:bodyDiv w:val="1"/>
      <w:marLeft w:val="0"/>
      <w:marRight w:val="0"/>
      <w:marTop w:val="0"/>
      <w:marBottom w:val="0"/>
      <w:divBdr>
        <w:top w:val="none" w:sz="0" w:space="0" w:color="auto"/>
        <w:left w:val="none" w:sz="0" w:space="0" w:color="auto"/>
        <w:bottom w:val="none" w:sz="0" w:space="0" w:color="auto"/>
        <w:right w:val="none" w:sz="0" w:space="0" w:color="auto"/>
      </w:divBdr>
    </w:div>
    <w:div w:id="1081290031">
      <w:bodyDiv w:val="1"/>
      <w:marLeft w:val="0"/>
      <w:marRight w:val="0"/>
      <w:marTop w:val="0"/>
      <w:marBottom w:val="0"/>
      <w:divBdr>
        <w:top w:val="none" w:sz="0" w:space="0" w:color="auto"/>
        <w:left w:val="none" w:sz="0" w:space="0" w:color="auto"/>
        <w:bottom w:val="none" w:sz="0" w:space="0" w:color="auto"/>
        <w:right w:val="none" w:sz="0" w:space="0" w:color="auto"/>
      </w:divBdr>
    </w:div>
    <w:div w:id="1141507824">
      <w:bodyDiv w:val="1"/>
      <w:marLeft w:val="0"/>
      <w:marRight w:val="0"/>
      <w:marTop w:val="0"/>
      <w:marBottom w:val="0"/>
      <w:divBdr>
        <w:top w:val="none" w:sz="0" w:space="0" w:color="auto"/>
        <w:left w:val="none" w:sz="0" w:space="0" w:color="auto"/>
        <w:bottom w:val="none" w:sz="0" w:space="0" w:color="auto"/>
        <w:right w:val="none" w:sz="0" w:space="0" w:color="auto"/>
      </w:divBdr>
    </w:div>
    <w:div w:id="1159688694">
      <w:bodyDiv w:val="1"/>
      <w:marLeft w:val="0"/>
      <w:marRight w:val="0"/>
      <w:marTop w:val="0"/>
      <w:marBottom w:val="0"/>
      <w:divBdr>
        <w:top w:val="none" w:sz="0" w:space="0" w:color="auto"/>
        <w:left w:val="none" w:sz="0" w:space="0" w:color="auto"/>
        <w:bottom w:val="none" w:sz="0" w:space="0" w:color="auto"/>
        <w:right w:val="none" w:sz="0" w:space="0" w:color="auto"/>
      </w:divBdr>
    </w:div>
    <w:div w:id="1217473986">
      <w:bodyDiv w:val="1"/>
      <w:marLeft w:val="0"/>
      <w:marRight w:val="0"/>
      <w:marTop w:val="0"/>
      <w:marBottom w:val="0"/>
      <w:divBdr>
        <w:top w:val="none" w:sz="0" w:space="0" w:color="auto"/>
        <w:left w:val="none" w:sz="0" w:space="0" w:color="auto"/>
        <w:bottom w:val="none" w:sz="0" w:space="0" w:color="auto"/>
        <w:right w:val="none" w:sz="0" w:space="0" w:color="auto"/>
      </w:divBdr>
    </w:div>
    <w:div w:id="1242716329">
      <w:bodyDiv w:val="1"/>
      <w:marLeft w:val="0"/>
      <w:marRight w:val="0"/>
      <w:marTop w:val="0"/>
      <w:marBottom w:val="0"/>
      <w:divBdr>
        <w:top w:val="none" w:sz="0" w:space="0" w:color="auto"/>
        <w:left w:val="none" w:sz="0" w:space="0" w:color="auto"/>
        <w:bottom w:val="none" w:sz="0" w:space="0" w:color="auto"/>
        <w:right w:val="none" w:sz="0" w:space="0" w:color="auto"/>
      </w:divBdr>
    </w:div>
    <w:div w:id="1617371549">
      <w:bodyDiv w:val="1"/>
      <w:marLeft w:val="0"/>
      <w:marRight w:val="0"/>
      <w:marTop w:val="0"/>
      <w:marBottom w:val="0"/>
      <w:divBdr>
        <w:top w:val="none" w:sz="0" w:space="0" w:color="auto"/>
        <w:left w:val="none" w:sz="0" w:space="0" w:color="auto"/>
        <w:bottom w:val="none" w:sz="0" w:space="0" w:color="auto"/>
        <w:right w:val="none" w:sz="0" w:space="0" w:color="auto"/>
      </w:divBdr>
    </w:div>
    <w:div w:id="1758165353">
      <w:bodyDiv w:val="1"/>
      <w:marLeft w:val="0"/>
      <w:marRight w:val="0"/>
      <w:marTop w:val="0"/>
      <w:marBottom w:val="0"/>
      <w:divBdr>
        <w:top w:val="none" w:sz="0" w:space="0" w:color="auto"/>
        <w:left w:val="none" w:sz="0" w:space="0" w:color="auto"/>
        <w:bottom w:val="none" w:sz="0" w:space="0" w:color="auto"/>
        <w:right w:val="none" w:sz="0" w:space="0" w:color="auto"/>
      </w:divBdr>
    </w:div>
    <w:div w:id="1849443584">
      <w:bodyDiv w:val="1"/>
      <w:marLeft w:val="0"/>
      <w:marRight w:val="0"/>
      <w:marTop w:val="0"/>
      <w:marBottom w:val="0"/>
      <w:divBdr>
        <w:top w:val="none" w:sz="0" w:space="0" w:color="auto"/>
        <w:left w:val="none" w:sz="0" w:space="0" w:color="auto"/>
        <w:bottom w:val="none" w:sz="0" w:space="0" w:color="auto"/>
        <w:right w:val="none" w:sz="0" w:space="0" w:color="auto"/>
      </w:divBdr>
    </w:div>
    <w:div w:id="1884319163">
      <w:bodyDiv w:val="1"/>
      <w:marLeft w:val="0"/>
      <w:marRight w:val="0"/>
      <w:marTop w:val="0"/>
      <w:marBottom w:val="0"/>
      <w:divBdr>
        <w:top w:val="none" w:sz="0" w:space="0" w:color="auto"/>
        <w:left w:val="none" w:sz="0" w:space="0" w:color="auto"/>
        <w:bottom w:val="none" w:sz="0" w:space="0" w:color="auto"/>
        <w:right w:val="none" w:sz="0" w:space="0" w:color="auto"/>
      </w:divBdr>
    </w:div>
    <w:div w:id="1889148585">
      <w:bodyDiv w:val="1"/>
      <w:marLeft w:val="0"/>
      <w:marRight w:val="0"/>
      <w:marTop w:val="0"/>
      <w:marBottom w:val="0"/>
      <w:divBdr>
        <w:top w:val="none" w:sz="0" w:space="0" w:color="auto"/>
        <w:left w:val="none" w:sz="0" w:space="0" w:color="auto"/>
        <w:bottom w:val="none" w:sz="0" w:space="0" w:color="auto"/>
        <w:right w:val="none" w:sz="0" w:space="0" w:color="auto"/>
      </w:divBdr>
    </w:div>
    <w:div w:id="2025981342">
      <w:bodyDiv w:val="1"/>
      <w:marLeft w:val="0"/>
      <w:marRight w:val="0"/>
      <w:marTop w:val="0"/>
      <w:marBottom w:val="0"/>
      <w:divBdr>
        <w:top w:val="none" w:sz="0" w:space="0" w:color="auto"/>
        <w:left w:val="none" w:sz="0" w:space="0" w:color="auto"/>
        <w:bottom w:val="none" w:sz="0" w:space="0" w:color="auto"/>
        <w:right w:val="none" w:sz="0" w:space="0" w:color="auto"/>
      </w:divBdr>
    </w:div>
    <w:div w:id="2105959188">
      <w:bodyDiv w:val="1"/>
      <w:marLeft w:val="0"/>
      <w:marRight w:val="0"/>
      <w:marTop w:val="0"/>
      <w:marBottom w:val="0"/>
      <w:divBdr>
        <w:top w:val="none" w:sz="0" w:space="0" w:color="auto"/>
        <w:left w:val="none" w:sz="0" w:space="0" w:color="auto"/>
        <w:bottom w:val="none" w:sz="0" w:space="0" w:color="auto"/>
        <w:right w:val="none" w:sz="0" w:space="0" w:color="auto"/>
      </w:divBdr>
    </w:div>
    <w:div w:id="212357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1081</Words>
  <Characters>6166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2018-06-11T15:19:00Z</dcterms:created>
  <dcterms:modified xsi:type="dcterms:W3CDTF">2018-07-24T22:55:00Z</dcterms:modified>
</cp:coreProperties>
</file>